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Приказ МЧС Дагестана от 31.08.2018 N 93</w:t>
              <w:br/>
              <w:t xml:space="preserve">(ред. от 10.01.2019)</w:t>
              <w:br/>
              <w:t xml:space="preserve">"О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по делам гражданской обороны, чрезвычайным ситуациям и ликвидации последствий стихийных бедствий Республики Дагестан"</w:t>
              <w:br/>
              <w:t xml:space="preserve">(вместе с "Положением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по делам гражданской обороны, чрезвычайным ситуациям и ликвидации последствий стихийных бедствий Республики Дагестан")</w:t>
              <w:br/>
              <w:t xml:space="preserve">(Зарегистрировано в Минюсте РД 20.09.2018 N 4791)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09.02.2023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20 сентября 2018 г. N 4791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ДЕЛАМ ГРАЖДАНСКОЙ ОБОРОНЫ,</w:t>
      </w:r>
    </w:p>
    <w:p>
      <w:pPr>
        <w:pStyle w:val="2"/>
        <w:jc w:val="center"/>
      </w:pPr>
      <w:r>
        <w:rPr>
          <w:sz w:val="20"/>
        </w:rPr>
        <w:t xml:space="preserve">ЧРЕЗВЫЧАЙНЫМ СИТУАЦИЯМ И ЛИКВИДАЦИИ ПОСЛЕДСТВИЙ</w:t>
      </w:r>
    </w:p>
    <w:p>
      <w:pPr>
        <w:pStyle w:val="2"/>
        <w:jc w:val="center"/>
      </w:pPr>
      <w:r>
        <w:rPr>
          <w:sz w:val="20"/>
        </w:rPr>
        <w:t xml:space="preserve">СТИХИЙНЫХ БЕДСТВИЙ 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31 августа 2018 г. N 93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КОМИССИИ ПО СОБЛЮДЕНИЮ ТРЕБОВАНИЙ К СЛУЖЕБНОМУ ПОВЕДЕНИЮ</w:t>
      </w:r>
    </w:p>
    <w:p>
      <w:pPr>
        <w:pStyle w:val="2"/>
        <w:jc w:val="center"/>
      </w:pPr>
      <w:r>
        <w:rPr>
          <w:sz w:val="20"/>
        </w:rPr>
        <w:t xml:space="preserve">ГОСУДАРСТВЕННЫХ ГРАЖДАНСКИХ СЛУЖАЩИХ РЕСПУБЛИКИ ДАГЕСТАН</w:t>
      </w:r>
    </w:p>
    <w:p>
      <w:pPr>
        <w:pStyle w:val="2"/>
        <w:jc w:val="center"/>
      </w:pPr>
      <w:r>
        <w:rPr>
          <w:sz w:val="20"/>
        </w:rPr>
        <w:t xml:space="preserve">И УРЕГУЛИРОВАНИЮ КОНФЛИКТА ИНТЕРЕСОВ В МИНИСТЕРСТВЕ</w:t>
      </w:r>
    </w:p>
    <w:p>
      <w:pPr>
        <w:pStyle w:val="2"/>
        <w:jc w:val="center"/>
      </w:pPr>
      <w:r>
        <w:rPr>
          <w:sz w:val="20"/>
        </w:rPr>
        <w:t xml:space="preserve">ПО ДЕЛАМ ГРАЖДАНСКОЙ ОБОРОНЫ, ЧРЕЗВЫЧАЙНЫМ СИТУАЦИЯМ</w:t>
      </w:r>
    </w:p>
    <w:p>
      <w:pPr>
        <w:pStyle w:val="2"/>
        <w:jc w:val="center"/>
      </w:pPr>
      <w:r>
        <w:rPr>
          <w:sz w:val="20"/>
        </w:rPr>
        <w:t xml:space="preserve">И ЛИКВИДАЦИИ ПОСЛЕДСТВИЙ СТИХИЙНЫХ БЕДСТВИЙ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МЧС Дагестана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05.10.2018 </w:t>
            </w:r>
            <w:hyperlink w:history="0" r:id="rId7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      <w:r>
                <w:rPr>
                  <w:sz w:val="20"/>
                  <w:color w:val="0000ff"/>
                </w:rPr>
                <w:t xml:space="preserve">N 113</w:t>
              </w:r>
            </w:hyperlink>
            <w:r>
              <w:rPr>
                <w:sz w:val="20"/>
                <w:color w:val="392c69"/>
              </w:rPr>
              <w:t xml:space="preserve">, от 10.01.2019 </w:t>
            </w:r>
            <w:hyperlink w:history="0" r:id="rId8" w:tooltip="Приказ МЧС Дагестана от 10.01.2019 N 3 &quot;О внесении изменений в приказ МЧС Дагестана от 31.08.2018 N 93 &quot;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по делам гражданской обороны, чрезвычайным ситуациям и ликвидации последствий стихийных бедствий Республики Дагестан&quot; и признании утратившими силу некоторых приказов МЧС Дагестана&quot; (Зарегистрировано в Минюсте РД 24.01.2019 N 4998) {КонсультантПлюс}">
              <w:r>
                <w:rPr>
                  <w:sz w:val="20"/>
                  <w:color w:val="0000ff"/>
                </w:rPr>
                <w:t xml:space="preserve">N 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</w:t>
      </w:r>
      <w:hyperlink w:history="0" r:id="rId9" w:tooltip="Указ Президента РД от 15.09.2010 N 227 (ред. от 30.07.2018) &quot;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&quot; ------------ Недействующая редакция {КонсультантПлюс}">
        <w:r>
          <w:rPr>
            <w:sz w:val="20"/>
            <w:color w:val="0000ff"/>
          </w:rPr>
          <w:t xml:space="preserve">пункта 5</w:t>
        </w:r>
      </w:hyperlink>
      <w:r>
        <w:rPr>
          <w:sz w:val="20"/>
        </w:rPr>
        <w:t xml:space="preserve"> Указа Президента Республики Дагестан от 15 сентября 2010 года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(Собрание законодательства Республики Дагестан, 2010, N 17, ст. 824), руководствуясь </w:t>
      </w:r>
      <w:hyperlink w:history="0" r:id="rId10" w:tooltip="Постановление Правительства РД от 14.10.2014 N 480 (ред. от 27.12.2017) &quot;Вопросы Министерства по делам гражданской обороны, чрезвычайным ситуациям и ликвидации последствий стихийных бедствий Республики Дагестан&quot; (вместе с &quot;Положением о Министерстве по делам гражданской обороны, чрезвычайным ситуациям и ликвидации последствий стихийных бедствий Республики Дагестан&quot;, &quot;Структурой аппарата Министерства по делам гражданской обороны, чрезвычайным ситуациям и ликвидации последствий стихийных бедствий Республики Да ------------ Недействующая редакция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Республики Дагестан от 14.10.2014 N 480 "Вопросы Министерства по делам гражданской обороны, чрезвычайным ситуациям и ликвидации последствий стихийных бедствий Республики Дагестан" (Собрание законодательства Республики Дагестан, 15.10.2014, N 19, ст. 1127), и </w:t>
      </w:r>
      <w:hyperlink w:history="0" r:id="rId11" w:tooltip="Указ Главы РД от 30.07.2018 N 86 &quot;О внесении изменений в некоторые указы Президента Республики Дагестан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Главы Республики Дагестан от 30.07.2018 "О внесении в изменений некоторое указы Президента Республики Дагестан"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43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по делам гражданской обороны, чрезвычайным ситуациям и ликвидации последствий стихийных бедствий Республики Дагестан по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Разместить настоящий приказ на официальном сайте Министерства по делам гражданской обороны, чрезвычайным ситуациям и ликвидации последствий стихийных бедствий Республики Дагестан в информационно-телекоммуникационной сети "Интернет" (</w:t>
      </w:r>
      <w:r>
        <w:rPr>
          <w:sz w:val="20"/>
        </w:rPr>
        <w:t xml:space="preserve">www.mchsrd.ru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Исключен. - </w:t>
      </w:r>
      <w:hyperlink w:history="0" r:id="rId12" w:tooltip="Приказ МЧС Дагестана от 10.01.2019 N 3 &quot;О внесении изменений в приказ МЧС Дагестана от 31.08.2018 N 93 &quot;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по делам гражданской обороны, чрезвычайным ситуациям и ликвидации последствий стихийных бедствий Республики Дагестан&quot; и признании утратившими силу некоторых приказов МЧС Дагестана&quot; (Зарегистрировано в Минюсте РД 24.01.2019 N 4998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МЧС Дагестана от 10.01.2019 N 3.</w:t>
      </w:r>
    </w:p>
    <w:p>
      <w:pPr>
        <w:pStyle w:val="0"/>
        <w:spacing w:before="200" w:line-rule="auto"/>
        <w:ind w:left="540"/>
        <w:jc w:val="both"/>
      </w:pPr>
      <w:r>
        <w:rPr>
          <w:sz w:val="20"/>
        </w:rPr>
        <w:t xml:space="preserve">6.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 по делам гражданской обороны,</w:t>
      </w:r>
    </w:p>
    <w:p>
      <w:pPr>
        <w:pStyle w:val="0"/>
        <w:jc w:val="right"/>
      </w:pPr>
      <w:r>
        <w:rPr>
          <w:sz w:val="20"/>
        </w:rPr>
        <w:t xml:space="preserve">чрезвычайным ситуациям и ликвидации</w:t>
      </w:r>
    </w:p>
    <w:p>
      <w:pPr>
        <w:pStyle w:val="0"/>
        <w:jc w:val="right"/>
      </w:pPr>
      <w:r>
        <w:rPr>
          <w:sz w:val="20"/>
        </w:rPr>
        <w:t xml:space="preserve">последствий стихийных бедствий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Н.КАЗИМАГАМЕДОВ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МЧС Дагестана</w:t>
      </w:r>
    </w:p>
    <w:p>
      <w:pPr>
        <w:pStyle w:val="0"/>
        <w:jc w:val="right"/>
      </w:pPr>
      <w:r>
        <w:rPr>
          <w:sz w:val="20"/>
        </w:rPr>
        <w:t xml:space="preserve">от 31 августа 2018 г. N 93</w:t>
      </w:r>
    </w:p>
    <w:p>
      <w:pPr>
        <w:pStyle w:val="0"/>
        <w:jc w:val="both"/>
      </w:pPr>
      <w:r>
        <w:rPr>
          <w:sz w:val="20"/>
        </w:rPr>
      </w:r>
    </w:p>
    <w:bookmarkStart w:id="43" w:name="P43"/>
    <w:bookmarkEnd w:id="43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КОМИССИИ ПО СОБЛЮДЕНИЮ ТРЕБОВАНИЙ К СЛУЖЕБНОМУ ПОВЕДЕНИЮ</w:t>
      </w:r>
    </w:p>
    <w:p>
      <w:pPr>
        <w:pStyle w:val="2"/>
        <w:jc w:val="center"/>
      </w:pPr>
      <w:r>
        <w:rPr>
          <w:sz w:val="20"/>
        </w:rPr>
        <w:t xml:space="preserve">ГОСУДАРСТВЕННЫХ ГРАЖДАНСКИХ СЛУЖАЩИХ РЕСПУБЛИКИ ДАГЕСТАН</w:t>
      </w:r>
    </w:p>
    <w:p>
      <w:pPr>
        <w:pStyle w:val="2"/>
        <w:jc w:val="center"/>
      </w:pPr>
      <w:r>
        <w:rPr>
          <w:sz w:val="20"/>
        </w:rPr>
        <w:t xml:space="preserve">И УРЕГУЛИРОВАНИЮ КОНФЛИКТА ИНТЕРЕСОВ В МИНИСТЕРСТВЕ ПО ДЕЛАМ</w:t>
      </w:r>
    </w:p>
    <w:p>
      <w:pPr>
        <w:pStyle w:val="2"/>
        <w:jc w:val="center"/>
      </w:pPr>
      <w:r>
        <w:rPr>
          <w:sz w:val="20"/>
        </w:rPr>
        <w:t xml:space="preserve">ГРАЖДАНСКОЙ ОБОРОНЫ, ЧРЕЗВЫЧАЙНЫМ СИТУАЦИЯМ И ЛИКВИДАЦИИ</w:t>
      </w:r>
    </w:p>
    <w:p>
      <w:pPr>
        <w:pStyle w:val="2"/>
        <w:jc w:val="center"/>
      </w:pPr>
      <w:r>
        <w:rPr>
          <w:sz w:val="20"/>
        </w:rPr>
        <w:t xml:space="preserve">ПОСЛЕДСТВИЙ СТИХИЙНЫХ БЕДСТВИЙ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3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МЧС Дагестана от 05.10.2018 N 113)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по делам гражданской обороны, чрезвычайным ситуациям и ликвидации последствий стихийных бедствий Республики Дагестан (далее - Комиссия) в соответствии с </w:t>
      </w:r>
      <w:hyperlink w:history="0" r:id="rId14" w:tooltip="Закон Республики Дагестан от 07.04.2009 N 21 (ред. от 08.06.2018) &quot;О противодействии коррупции в Республике Дагестан&quot; (принят Народным Собранием РД 26.03.2009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7 апреля 2009 года N 21 "О противодействии коррупции в Республике Дагестан".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Комиссия в своей деятельности руководствуется </w:t>
      </w:r>
      <w:hyperlink w:history="0" r:id="rId1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Федерации, </w:t>
      </w:r>
      <w:hyperlink w:history="0" r:id="rId16" w:tooltip="&quot;Конституция Республики Дагестан&quot; (ред. от 26.12.2017) (принята Конституционным Собранием 10.07.2003) ------------ Недействующая редакция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Республики Дагестан, законами Республики Дагестан, актами Главы Республики Дагестан и Правительства Республики Дагестан, настоящим Положением, а также приказом Министерства по делам гражданской обороны, чрезвычайным ситуациям и ликвидации последствий стихийных бедствий Республики Дагестан (далее - Министерство).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Основной задачей Комиссии является содействие деятельности Министерства: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обеспечении соблюдения государственными гражданскими служащими Республики Дагестан в Министерстве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w:history="0" r:id="rId17" w:tooltip="Федеральный закон от 25.12.2008 N 273-ФЗ (ред. от 03.08.2018) &quot;О противодействии коррупции&quot; (с изм. и доп., вступ. в силу с 03.09.2018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 декабря 2008 года N 273-ФЗ "О противодействии коррупции",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>
      <w:pPr>
        <w:pStyle w:val="0"/>
        <w:spacing w:before="200" w:line-rule="auto"/>
        <w:ind w:left="540"/>
        <w:jc w:val="both"/>
      </w:pPr>
      <w:r>
        <w:rPr>
          <w:sz w:val="20"/>
        </w:rPr>
        <w:t xml:space="preserve">б) в осуществлении в Министерстве мер по предупреждению коррупции.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Комиссия рассматривает вопросы, связанные с соблюдением требований и интересов, в отношении гражданских служащих, замещающих должности государственной гражданской службы Республики Дагестан (далее - должности гражданской службы) в Министерстве (за исключением гражданских служащих, замещающих должности гражданской службы, назначение на которые и освобождение от которых осуществляются Главой Республики Дагестан и Правительством Республики Дагестан).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Министерстве, назначение на которые и освобождение от которых осуществляются Главой Республики Дагестан и Правительством Республики Дагестан, рассматриваются Комиссией по координации работы по противодействию коррупции в Республике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Численный и персональный состав Комиссии и порядок ее работы утверждаются и изменяются приказом министра по делам гражданской обороны, чрезвычайным ситуациям и ликвидации последствий стихийных бедствий Республики Дагестан (далее - Министр).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Комиссия состоит из председателя Комиссии, заместителя председателя Комиссии, назначаемых Министром из числа членов Комиссии, замещающих должности гражданской службы в Министерстве, секретаря и других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Исключен. - </w:t>
      </w:r>
      <w:hyperlink w:history="0" r:id="rId18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МЧС Дагестана от 05.10.2018 N 113.</w:t>
      </w:r>
    </w:p>
    <w:p>
      <w:pPr>
        <w:pStyle w:val="0"/>
        <w:spacing w:before="200" w:line-rule="auto"/>
        <w:ind w:left="540"/>
        <w:jc w:val="both"/>
      </w:pPr>
      <w:hyperlink w:history="0" r:id="rId19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. В состав Комиссии входят: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заместитель Министра (председатель Комиссии), начальник отдела кадров и делопроизводства (заместитель председателя Комиссии), помощник Министра, советник Министра, должностное лицо отдела кадров и делопроизводства, ответственное за работу по профилактике коррупционных и иных правонарушений (секретарь Комиссии), гражданский служащий из юридического (правового) подразделения, других структурных подразделений Министерства, определяемые Министром;</w:t>
      </w:r>
    </w:p>
    <w:bookmarkStart w:id="64" w:name="P64"/>
    <w:bookmarkEnd w:id="6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представитель Управления Администрации Главы и Правительства Республики Дагестан по вопросам противодействия коррупции;</w:t>
      </w:r>
    </w:p>
    <w:p>
      <w:pPr>
        <w:pStyle w:val="0"/>
        <w:jc w:val="both"/>
      </w:pPr>
      <w:r>
        <w:rPr>
          <w:sz w:val="20"/>
        </w:rPr>
        <w:t xml:space="preserve">(пп. "б" в ред. </w:t>
      </w:r>
      <w:hyperlink w:history="0" r:id="rId20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МЧС Дагестана от 05.10.2018 N 113)</w:t>
      </w:r>
    </w:p>
    <w:bookmarkStart w:id="66" w:name="P66"/>
    <w:bookmarkEnd w:id="6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bookmarkStart w:id="68" w:name="P68"/>
    <w:bookmarkEnd w:id="68"/>
    <w:p>
      <w:pPr>
        <w:pStyle w:val="0"/>
        <w:spacing w:before="200" w:line-rule="auto"/>
        <w:ind w:firstLine="540"/>
        <w:jc w:val="both"/>
      </w:pPr>
      <w:hyperlink w:history="0" r:id="rId21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. Министр может принять решение о включении в состав Комиссии: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представителя общественного совета, образованного Министерством;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представителя общественной организации ветеранов, созданной в Министерстве;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представителя профсоюзной организации, действующей в установленном порядке в Министерстве.</w:t>
      </w:r>
    </w:p>
    <w:p>
      <w:pPr>
        <w:pStyle w:val="0"/>
        <w:spacing w:before="200" w:line-rule="auto"/>
        <w:ind w:firstLine="540"/>
        <w:jc w:val="both"/>
      </w:pPr>
      <w:hyperlink w:history="0" r:id="rId22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. Лица, указанные в </w:t>
      </w:r>
      <w:hyperlink w:history="0" w:anchor="P64" w:tooltip="б) представитель Управления Администрации Главы и Правительства Республики Дагестан по вопросам противодействия коррупции;">
        <w:r>
          <w:rPr>
            <w:sz w:val="20"/>
            <w:color w:val="0000ff"/>
          </w:rPr>
          <w:t xml:space="preserve">подпунктах "б"</w:t>
        </w:r>
      </w:hyperlink>
      <w:r>
        <w:rPr>
          <w:sz w:val="20"/>
        </w:rPr>
        <w:t xml:space="preserve"> и </w:t>
      </w:r>
      <w:hyperlink w:history="0" w:anchor="P66" w:tooltip="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">
        <w:r>
          <w:rPr>
            <w:sz w:val="20"/>
            <w:color w:val="0000ff"/>
          </w:rPr>
          <w:t xml:space="preserve">"в" пункта 8</w:t>
        </w:r>
      </w:hyperlink>
      <w:r>
        <w:rPr>
          <w:sz w:val="20"/>
        </w:rPr>
        <w:t xml:space="preserve"> и в </w:t>
      </w:r>
      <w:hyperlink w:history="0" w:anchor="P68" w:tooltip="8. Министр может принять решение о включении в состав Комиссии:">
        <w:r>
          <w:rPr>
            <w:sz w:val="20"/>
            <w:color w:val="0000ff"/>
          </w:rPr>
          <w:t xml:space="preserve">пункте 9</w:t>
        </w:r>
      </w:hyperlink>
      <w:r>
        <w:rPr>
          <w:sz w:val="20"/>
        </w:rPr>
        <w:t xml:space="preserve"> настоящего Положения, включаются в состав Комиссии в установленном порядке по согласованию с Управлением, научными организациями и образовательными учреждениями среднего, высшего и дополнительного профессионального образования, общественным советом, образованным при Министерстве на основании запроса Министра. Согласование осуществляется в 10-дневный срок со дня получения запроса.</w:t>
      </w:r>
    </w:p>
    <w:p>
      <w:pPr>
        <w:pStyle w:val="0"/>
        <w:spacing w:before="200" w:line-rule="auto"/>
        <w:ind w:firstLine="540"/>
        <w:jc w:val="both"/>
      </w:pPr>
      <w:hyperlink w:history="0" r:id="rId23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. Число членов Комиссии, не замещающих должности гражданской службы в Министерстве, должно составлять не менее одной четверти от общего числа членов Комиссии.</w:t>
      </w:r>
    </w:p>
    <w:p>
      <w:pPr>
        <w:pStyle w:val="0"/>
        <w:spacing w:before="200" w:line-rule="auto"/>
        <w:ind w:firstLine="540"/>
        <w:jc w:val="both"/>
      </w:pPr>
      <w:hyperlink w:history="0" r:id="rId24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>
      <w:pPr>
        <w:pStyle w:val="0"/>
        <w:spacing w:before="200" w:line-rule="auto"/>
        <w:ind w:left="540"/>
        <w:jc w:val="both"/>
      </w:pPr>
      <w:hyperlink w:history="0" r:id="rId25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. В заседаниях Комиссии с правом совещательного голоса участвуют: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Министерстве аналогичные должности замещаемой гражданским служащим, в отношении которого Комиссией рассматривается этот вопрос;</w:t>
      </w:r>
    </w:p>
    <w:bookmarkStart w:id="77" w:name="P77"/>
    <w:bookmarkEnd w:id="7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другие гражданские служащие, замещающие должности гражданской службы в Министерстве;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>
      <w:pPr>
        <w:pStyle w:val="0"/>
        <w:spacing w:before="200" w:line-rule="auto"/>
        <w:ind w:firstLine="540"/>
        <w:jc w:val="both"/>
      </w:pPr>
      <w:hyperlink w:history="0" r:id="rId26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Министерстве, недопустимо.</w:t>
      </w:r>
    </w:p>
    <w:p>
      <w:pPr>
        <w:pStyle w:val="0"/>
        <w:spacing w:before="200" w:line-rule="auto"/>
        <w:ind w:firstLine="540"/>
        <w:jc w:val="both"/>
      </w:pPr>
      <w:hyperlink w:history="0" r:id="rId27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14</w:t>
        </w:r>
      </w:hyperlink>
      <w:r>
        <w:rPr>
          <w:sz w:val="20"/>
        </w:rPr>
        <w:t xml:space="preserve"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bookmarkStart w:id="80" w:name="P80"/>
    <w:bookmarkEnd w:id="80"/>
    <w:p>
      <w:pPr>
        <w:pStyle w:val="0"/>
        <w:spacing w:before="200" w:line-rule="auto"/>
        <w:ind w:left="540"/>
        <w:jc w:val="both"/>
      </w:pPr>
      <w:hyperlink w:history="0" r:id="rId28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15</w:t>
        </w:r>
      </w:hyperlink>
      <w:r>
        <w:rPr>
          <w:sz w:val="20"/>
        </w:rPr>
        <w:t xml:space="preserve">. Основаниями для проведения заседания Комиссии являются:</w:t>
      </w:r>
    </w:p>
    <w:bookmarkStart w:id="81" w:name="P81"/>
    <w:bookmarkEnd w:id="8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представление Министром в соответствии с </w:t>
      </w:r>
      <w:hyperlink w:history="0" r:id="rId29" w:tooltip="Указ Президента РД от 14.01.2010 N 1 (ред. от 30.07.2018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&quot; ------------ Недействующая редакция {КонсультантПлюс}">
        <w:r>
          <w:rPr>
            <w:sz w:val="20"/>
            <w:color w:val="0000ff"/>
          </w:rPr>
          <w:t xml:space="preserve">пунктом 28</w:t>
        </w:r>
      </w:hyperlink>
      <w:r>
        <w:rPr>
          <w:sz w:val="20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 (далее - Положение о проверке), материалов проверки, свидетельствующих:</w:t>
      </w:r>
    </w:p>
    <w:bookmarkStart w:id="82" w:name="P82"/>
    <w:bookmarkEnd w:id="8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представлении гражданским служащим недостоверных или неполных сведений, предусмотренных </w:t>
      </w:r>
      <w:hyperlink w:history="0" r:id="rId30" w:tooltip="Указ Президента РД от 14.01.2010 N 1 (ред. от 30.07.2018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&quot; ------------ Недействующая редакция {КонсультантПлюс}">
        <w:r>
          <w:rPr>
            <w:sz w:val="20"/>
            <w:color w:val="0000ff"/>
          </w:rPr>
          <w:t xml:space="preserve">подпунктом "а" пункта 1</w:t>
        </w:r>
      </w:hyperlink>
      <w:r>
        <w:rPr>
          <w:sz w:val="20"/>
        </w:rPr>
        <w:t xml:space="preserve"> названного Положения;</w:t>
      </w:r>
    </w:p>
    <w:bookmarkStart w:id="83" w:name="P83"/>
    <w:bookmarkEnd w:id="8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несоблюдении гражданским служащим требований к служебному поведению и (или) требований об урегулировании конфликта интересов;</w:t>
      </w:r>
    </w:p>
    <w:bookmarkStart w:id="84" w:name="P84"/>
    <w:bookmarkEnd w:id="8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поступившее должностному лицу отдела кадров и делопроизводства Министерства, ответственному за работу по профилактике коррупционных и иных правонарушений, в порядке, установленном приказом Министерства:</w:t>
      </w:r>
    </w:p>
    <w:bookmarkStart w:id="85" w:name="P85"/>
    <w:bookmarkEnd w:id="8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bookmarkStart w:id="86" w:name="P86"/>
    <w:bookmarkEnd w:id="8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bookmarkStart w:id="87" w:name="P87"/>
    <w:bookmarkEnd w:id="8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гражданского служащего о невозможности выполнить требования Федерального </w:t>
      </w:r>
      <w:hyperlink w:history="0" r:id="rId31" w:tooltip="Федеральный закон от 07.05.2013 N 79-ФЗ (ред. от 28.12.2016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bookmarkStart w:id="88" w:name="P88"/>
    <w:bookmarkEnd w:id="8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bookmarkStart w:id="89" w:name="P89"/>
    <w:bookmarkEnd w:id="8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представление Министра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</w:t>
      </w:r>
    </w:p>
    <w:bookmarkStart w:id="90" w:name="P90"/>
    <w:bookmarkEnd w:id="9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представление Министром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w:history="0" r:id="rId32" w:tooltip="Федеральный закон от 03.12.2012 N 230-ФЗ (ред. от 03.08.2018) &quot;О контроле за соответствием расходов лиц, замещающих государственные должности, и иных лиц их доходам&quot; (с изм. и доп., вступ. в силу с 03.09.2018) ------------ Недействующая редакция {КонсультантПлюс}">
        <w:r>
          <w:rPr>
            <w:sz w:val="20"/>
            <w:color w:val="0000ff"/>
          </w:rPr>
          <w:t xml:space="preserve">частью 1 статьи 3</w:t>
        </w:r>
      </w:hyperlink>
      <w:r>
        <w:rPr>
          <w:sz w:val="20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bookmarkStart w:id="91" w:name="P91"/>
    <w:bookmarkEnd w:id="9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поступившее в соответствии с </w:t>
      </w:r>
      <w:hyperlink w:history="0" r:id="rId33" w:tooltip="Федеральный закон от 25.12.2008 N 273-ФЗ (ред. от 03.08.2018) &quot;О противодействии коррупции&quot; (с изм. и доп., вступ. в силу с 03.09.2018) ------------ Недействующая редакция {КонсультантПлюс}">
        <w:r>
          <w:rPr>
            <w:sz w:val="20"/>
            <w:color w:val="0000ff"/>
          </w:rPr>
          <w:t xml:space="preserve">частью 4 статьи 12</w:t>
        </w:r>
      </w:hyperlink>
      <w:r>
        <w:rPr>
          <w:sz w:val="20"/>
        </w:rPr>
        <w:t xml:space="preserve"> Федерального закона от 25 декабря 2008 г. N 273-ФЗ "О противодействии коррупции" и </w:t>
      </w:r>
      <w:hyperlink w:history="0" r:id="rId34" w:tooltip="&quot;Трудовой кодекс Российской Федерации&quot; от 30.12.2001 N 197-ФЗ (ред. от 03.08.2018) ------------ Недействующая редакция {КонсультантПлюс}">
        <w:r>
          <w:rPr>
            <w:sz w:val="20"/>
            <w:color w:val="0000ff"/>
          </w:rPr>
          <w:t xml:space="preserve">статьей 64.1</w:t>
        </w:r>
      </w:hyperlink>
      <w:r>
        <w:rPr>
          <w:sz w:val="20"/>
        </w:rPr>
        <w:t xml:space="preserve">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>
      <w:pPr>
        <w:pStyle w:val="0"/>
        <w:spacing w:before="200" w:line-rule="auto"/>
        <w:ind w:firstLine="540"/>
        <w:jc w:val="both"/>
      </w:pPr>
      <w:hyperlink w:history="0" r:id="rId35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>
      <w:pPr>
        <w:pStyle w:val="0"/>
        <w:spacing w:before="200" w:line-rule="auto"/>
        <w:ind w:firstLine="540"/>
        <w:jc w:val="both"/>
      </w:pPr>
      <w:hyperlink w:history="0" r:id="rId36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16.1</w:t>
        </w:r>
      </w:hyperlink>
      <w:r>
        <w:rPr>
          <w:sz w:val="20"/>
        </w:rPr>
        <w:t xml:space="preserve">. Обращение, указанное в </w:t>
      </w:r>
      <w:hyperlink w:history="0" w:anchor="P85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подается гражданином, замещавшим должность гражданской службы в Министерстве, должностному лицу отдела кадров и делопроизводства Министерства,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отдела кадров и делопроизводства Министерства,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w:history="0" r:id="rId37" w:tooltip="Федеральный закон от 25.12.2008 N 273-ФЗ (ред. от 03.08.2018) &quot;О противодействии коррупции&quot; (с изм. и доп., вступ. в силу с 03.09.2018) ------------ Недействующая редакция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от 25 декабря 2008 г. N 273-ФЗ "О противодействии коррупции".</w:t>
      </w:r>
    </w:p>
    <w:p>
      <w:pPr>
        <w:pStyle w:val="0"/>
        <w:spacing w:before="200" w:line-rule="auto"/>
        <w:ind w:firstLine="540"/>
        <w:jc w:val="both"/>
      </w:pPr>
      <w:hyperlink w:history="0" r:id="rId38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16.2</w:t>
        </w:r>
      </w:hyperlink>
      <w:r>
        <w:rPr>
          <w:sz w:val="20"/>
        </w:rPr>
        <w:t xml:space="preserve">. Обращение, указанное в </w:t>
      </w:r>
      <w:hyperlink w:history="0" w:anchor="P85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>
      <w:pPr>
        <w:pStyle w:val="0"/>
        <w:spacing w:before="200" w:line-rule="auto"/>
        <w:ind w:firstLine="540"/>
        <w:jc w:val="both"/>
      </w:pPr>
      <w:hyperlink w:history="0" r:id="rId39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16.3</w:t>
        </w:r>
      </w:hyperlink>
      <w:r>
        <w:rPr>
          <w:sz w:val="20"/>
        </w:rPr>
        <w:t xml:space="preserve">. Уведомление, указанное в </w:t>
      </w:r>
      <w:hyperlink w:history="0" w:anchor="P91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...">
        <w:r>
          <w:rPr>
            <w:sz w:val="20"/>
            <w:color w:val="0000ff"/>
          </w:rPr>
          <w:t xml:space="preserve">подпункте "д" пункта 16</w:t>
        </w:r>
      </w:hyperlink>
      <w:r>
        <w:rPr>
          <w:sz w:val="20"/>
        </w:rPr>
        <w:t xml:space="preserve"> настоящего Положения, рассматривается должностным лицом отдела кадров и делопроизводства Министерства,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</w:t>
      </w:r>
      <w:hyperlink w:history="0" r:id="rId40" w:tooltip="Федеральный закон от 25.12.2008 N 273-ФЗ (ред. от 03.08.2018) &quot;О противодействии коррупции&quot; (с изм. и доп., вступ. в силу с 03.09.2018) ------------ Недействующая редакция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от 25 декабря 2008 г. N 273-ФЗ "О противодействии коррупции".</w:t>
      </w:r>
    </w:p>
    <w:p>
      <w:pPr>
        <w:pStyle w:val="0"/>
        <w:spacing w:before="200" w:line-rule="auto"/>
        <w:ind w:firstLine="540"/>
        <w:jc w:val="both"/>
      </w:pPr>
      <w:hyperlink w:history="0" r:id="rId41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16.4</w:t>
        </w:r>
      </w:hyperlink>
      <w:r>
        <w:rPr>
          <w:sz w:val="20"/>
        </w:rPr>
        <w:t xml:space="preserve">. Уведомление, указанное в </w:t>
      </w:r>
      <w:hyperlink w:history="0" w:anchor="P8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абзаце пятом подпункта "б" пункта 16</w:t>
        </w:r>
      </w:hyperlink>
      <w:r>
        <w:rPr>
          <w:sz w:val="20"/>
        </w:rPr>
        <w:t xml:space="preserve"> настоящего Положения, рассматривается должностным лицом отдела кадров и делопроизводства Министерства,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>
      <w:pPr>
        <w:pStyle w:val="0"/>
        <w:spacing w:before="200" w:line-rule="auto"/>
        <w:ind w:firstLine="540"/>
        <w:jc w:val="both"/>
      </w:pPr>
      <w:hyperlink w:history="0" r:id="rId42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16.5</w:t>
        </w:r>
      </w:hyperlink>
      <w:r>
        <w:rPr>
          <w:sz w:val="20"/>
        </w:rPr>
        <w:t xml:space="preserve">. При подготовке мотивированного заключения по результатам рассмотрения обращения, указанного в </w:t>
      </w:r>
      <w:hyperlink w:history="0" w:anchor="P85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или уведомлений, указанных в </w:t>
      </w:r>
      <w:hyperlink w:history="0" w:anchor="P8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абзаце пятом подпункта "б"</w:t>
        </w:r>
      </w:hyperlink>
      <w:r>
        <w:rPr>
          <w:sz w:val="20"/>
        </w:rPr>
        <w:t xml:space="preserve"> и </w:t>
      </w:r>
      <w:hyperlink w:history="0" w:anchor="P91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...">
        <w:r>
          <w:rPr>
            <w:sz w:val="20"/>
            <w:color w:val="0000ff"/>
          </w:rPr>
          <w:t xml:space="preserve">подпункте "д" пункта 16</w:t>
        </w:r>
      </w:hyperlink>
      <w:r>
        <w:rPr>
          <w:sz w:val="20"/>
        </w:rPr>
        <w:t xml:space="preserve"> настоящего Положения, должностное лицо отдела кадров и делопроизводства Министерства, ответственное за работу по профилактике коррупционных и иных правонарушений, имеет право проводить собеседование с гражданским служащим, представившим обращение или уведомление, получать от него письменные пояснения, а Министр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>
      <w:pPr>
        <w:pStyle w:val="0"/>
        <w:spacing w:before="200" w:line-rule="auto"/>
        <w:ind w:firstLine="540"/>
        <w:jc w:val="both"/>
      </w:pPr>
      <w:hyperlink w:history="0" r:id="rId43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16.6</w:t>
        </w:r>
      </w:hyperlink>
      <w:r>
        <w:rPr>
          <w:sz w:val="20"/>
        </w:rPr>
        <w:t xml:space="preserve">. Мотивированные заключения, предусмотренные пунктами 17.1, 17.3 и 17.4 настоящего Положения, должны содержать: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информацию, изложенную в обращениях или уведомлениях, указанных в </w:t>
      </w:r>
      <w:hyperlink w:history="0" w:anchor="P85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и </w:t>
      </w:r>
      <w:hyperlink w:history="0" w:anchor="P8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пятом подпункта "б"</w:t>
        </w:r>
      </w:hyperlink>
      <w:r>
        <w:rPr>
          <w:sz w:val="20"/>
        </w:rPr>
        <w:t xml:space="preserve"> и </w:t>
      </w:r>
      <w:hyperlink w:history="0" w:anchor="P91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...">
        <w:r>
          <w:rPr>
            <w:sz w:val="20"/>
            <w:color w:val="0000ff"/>
          </w:rPr>
          <w:t xml:space="preserve">подпункте "д" пункта 16</w:t>
        </w:r>
      </w:hyperlink>
      <w:r>
        <w:rPr>
          <w:sz w:val="20"/>
        </w:rPr>
        <w:t xml:space="preserve">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history="0" w:anchor="P85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и </w:t>
      </w:r>
      <w:hyperlink w:history="0" w:anchor="P8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пятом подпункта "б"</w:t>
        </w:r>
      </w:hyperlink>
      <w:r>
        <w:rPr>
          <w:sz w:val="20"/>
        </w:rPr>
        <w:t xml:space="preserve"> и </w:t>
      </w:r>
      <w:hyperlink w:history="0" w:anchor="P91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...">
        <w:r>
          <w:rPr>
            <w:sz w:val="20"/>
            <w:color w:val="0000ff"/>
          </w:rPr>
          <w:t xml:space="preserve">подпункте "д" пункта 16</w:t>
        </w:r>
      </w:hyperlink>
      <w:r>
        <w:rPr>
          <w:sz w:val="20"/>
        </w:rPr>
        <w:t xml:space="preserve"> настоящего Положения, а также рекомендации для принятия одного из решений в соответствии с </w:t>
      </w:r>
      <w:hyperlink w:history="0" w:anchor="P120" w:tooltip="23. По итогам рассмотрения вопроса, указанного в абзаце втором подпункта &quot;б&quot; пункта 16 настоящего Положения, Комиссия принимает одно из следующих решений:">
        <w:r>
          <w:rPr>
            <w:sz w:val="20"/>
            <w:color w:val="0000ff"/>
          </w:rPr>
          <w:t xml:space="preserve">пунктами 24</w:t>
        </w:r>
      </w:hyperlink>
      <w:r>
        <w:rPr>
          <w:sz w:val="20"/>
        </w:rPr>
        <w:t xml:space="preserve">, </w:t>
      </w:r>
      <w:hyperlink w:history="0" w:anchor="P133" w:tooltip="24.3. По итогам рассмотрения вопроса, указанного в абзаце пятом подпункта &quot;б&quot; пункта 16 настоящего Положения, Комиссия принимает одно из следующих решений:">
        <w:r>
          <w:rPr>
            <w:sz w:val="20"/>
            <w:color w:val="0000ff"/>
          </w:rPr>
          <w:t xml:space="preserve">25.3</w:t>
        </w:r>
      </w:hyperlink>
      <w:r>
        <w:rPr>
          <w:sz w:val="20"/>
        </w:rPr>
        <w:t xml:space="preserve">, </w:t>
      </w:r>
      <w:hyperlink w:history="0" w:anchor="P138" w:tooltip="25.1. По итогам рассмотрения вопроса, указанного в подпункте &quot;д&quot; пункта 16 настоящего Положения, Комиссия принимает в отношении гражданина, замещавшего должность гражданской службы в Министерстве, одно из следующих решений:">
        <w:r>
          <w:rPr>
            <w:sz w:val="20"/>
            <w:color w:val="0000ff"/>
          </w:rPr>
          <w:t xml:space="preserve">26.1</w:t>
        </w:r>
      </w:hyperlink>
      <w:r>
        <w:rPr>
          <w:sz w:val="20"/>
        </w:rPr>
        <w:t xml:space="preserve"> настоящего Положения или иного решения.</w:t>
      </w:r>
    </w:p>
    <w:p>
      <w:pPr>
        <w:pStyle w:val="0"/>
        <w:spacing w:before="200" w:line-rule="auto"/>
        <w:ind w:firstLine="540"/>
        <w:jc w:val="both"/>
      </w:pPr>
      <w:hyperlink w:history="0" r:id="rId44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17</w:t>
        </w:r>
      </w:hyperlink>
      <w:r>
        <w:rPr>
          <w:sz w:val="20"/>
        </w:rPr>
        <w:t xml:space="preserve">. Председатель Комиссии при поступлении к нему в порядке, предусмотренном приказом Министерства, информации, содержащей основания для проведения заседания Комиссии: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18.1 и 18.2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отдела кадров и делопроизводства Министерства, ответственному за работу по профилактике коррупционных и иных правонарушений, и с результатами ее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рассматривает ходатайства о приглашении на заседание Комиссии лиц, указанных в </w:t>
      </w:r>
      <w:hyperlink w:history="0" w:anchor="P77" w:tooltip="б) другие гражданские служащие, замещающие должности гражданской службы в Министерств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...">
        <w:r>
          <w:rPr>
            <w:sz w:val="20"/>
            <w:color w:val="0000ff"/>
          </w:rPr>
          <w:t xml:space="preserve">подпункте "б" пункта 13</w:t>
        </w:r>
      </w:hyperlink>
      <w:r>
        <w:rPr>
          <w:sz w:val="20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>
      <w:pPr>
        <w:pStyle w:val="0"/>
        <w:spacing w:before="200" w:line-rule="auto"/>
        <w:ind w:firstLine="540"/>
        <w:jc w:val="both"/>
      </w:pPr>
      <w:hyperlink w:history="0" r:id="rId45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17.1</w:t>
        </w:r>
      </w:hyperlink>
      <w:r>
        <w:rPr>
          <w:sz w:val="20"/>
        </w:rPr>
        <w:t xml:space="preserve">. Заседание Комиссии по рассмотрению заявлений, указанных в </w:t>
      </w:r>
      <w:hyperlink w:history="0" w:anchor="P86" w:tooltip="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sz w:val="20"/>
            <w:color w:val="0000ff"/>
          </w:rPr>
          <w:t xml:space="preserve">абзацах третьем</w:t>
        </w:r>
      </w:hyperlink>
      <w:r>
        <w:rPr>
          <w:sz w:val="20"/>
        </w:rPr>
        <w:t xml:space="preserve"> и </w:t>
      </w:r>
      <w:hyperlink w:history="0" w:anchor="P87" w:tooltip="заявление гражданск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&quot;О запрете отдельным категориям лиц открывать и иметь счета (вклады), хранить наличные денежные сред...">
        <w:r>
          <w:rPr>
            <w:sz w:val="20"/>
            <w:color w:val="0000ff"/>
          </w:rPr>
          <w:t xml:space="preserve">четвертом подпункта "б" пункта 16</w:t>
        </w:r>
      </w:hyperlink>
      <w:r>
        <w:rPr>
          <w:sz w:val="20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>
      <w:pPr>
        <w:pStyle w:val="0"/>
        <w:spacing w:before="200" w:line-rule="auto"/>
        <w:ind w:firstLine="540"/>
        <w:jc w:val="both"/>
      </w:pPr>
      <w:hyperlink w:history="0" r:id="rId46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17.2</w:t>
        </w:r>
      </w:hyperlink>
      <w:r>
        <w:rPr>
          <w:sz w:val="20"/>
        </w:rPr>
        <w:t xml:space="preserve">. Уведомление, указанное в </w:t>
      </w:r>
      <w:hyperlink w:history="0" w:anchor="P91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...">
        <w:r>
          <w:rPr>
            <w:sz w:val="20"/>
            <w:color w:val="0000ff"/>
          </w:rPr>
          <w:t xml:space="preserve">подпункте "д" пункта 16</w:t>
        </w:r>
      </w:hyperlink>
      <w:r>
        <w:rPr>
          <w:sz w:val="20"/>
        </w:rPr>
        <w:t xml:space="preserve"> настоящего Положения, как правило, рассматривается на очередном (плановом) заседании Комиссии.</w:t>
      </w:r>
    </w:p>
    <w:p>
      <w:pPr>
        <w:pStyle w:val="0"/>
        <w:spacing w:before="200" w:line-rule="auto"/>
        <w:ind w:firstLine="540"/>
        <w:jc w:val="both"/>
      </w:pPr>
      <w:hyperlink w:history="0" r:id="rId47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Министерстве.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w:history="0" w:anchor="P84" w:tooltip="б) поступившее должностному лицу отдела кадров и делопроизводства Министерства, ответственному за работу по профилактике коррупционных и иных правонарушений, в порядке, установленном приказом Министерства:">
        <w:r>
          <w:rPr>
            <w:sz w:val="20"/>
            <w:color w:val="0000ff"/>
          </w:rPr>
          <w:t xml:space="preserve">подпунктом "б" пункта 16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hyperlink w:history="0" r:id="rId48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18.1</w:t>
        </w:r>
      </w:hyperlink>
      <w:r>
        <w:rPr>
          <w:sz w:val="20"/>
        </w:rPr>
        <w:t xml:space="preserve">. Заседания Комиссии могут проводиться в отсутствие гражданского служащего или гражданина в случае: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если в обращении, заявлении или уведомлении, предусмотренных </w:t>
      </w:r>
      <w:hyperlink w:history="0" w:anchor="P84" w:tooltip="б) поступившее должностному лицу отдела кадров и делопроизводства Министерства, ответственному за работу по профилактике коррупционных и иных правонарушений, в порядке, установленном приказом Министерства:">
        <w:r>
          <w:rPr>
            <w:sz w:val="20"/>
            <w:color w:val="0000ff"/>
          </w:rPr>
          <w:t xml:space="preserve">подпунктом "б" пункта 16</w:t>
        </w:r>
      </w:hyperlink>
      <w:r>
        <w:rPr>
          <w:sz w:val="20"/>
        </w:rPr>
        <w:t xml:space="preserve"> настоящего Положения, не содержится указание о намерении гражданского служащего или гражданина лично присутствовать на заседании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>
      <w:pPr>
        <w:pStyle w:val="0"/>
        <w:spacing w:before="200" w:line-rule="auto"/>
        <w:ind w:firstLine="540"/>
        <w:jc w:val="both"/>
      </w:pPr>
      <w:hyperlink w:history="0" r:id="rId49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19</w:t>
        </w:r>
      </w:hyperlink>
      <w:r>
        <w:rPr>
          <w:sz w:val="20"/>
        </w:rPr>
        <w:t xml:space="preserve">. На заседании Комиссии заслушиваются пояснения гражданского служащего или гражданина, замещавшего должность гражданской службы в Министерстве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>
      <w:pPr>
        <w:pStyle w:val="0"/>
        <w:spacing w:before="200" w:line-rule="auto"/>
        <w:ind w:firstLine="540"/>
        <w:jc w:val="both"/>
      </w:pPr>
      <w:hyperlink w:history="0" r:id="rId50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. Члены Комиссии и лица, участвовавшие в ее заседании, не вправе разглашать сведения, ставшие им известными в ходе работы Комиссии.</w:t>
      </w:r>
    </w:p>
    <w:bookmarkStart w:id="114" w:name="P114"/>
    <w:bookmarkEnd w:id="114"/>
    <w:p>
      <w:pPr>
        <w:pStyle w:val="0"/>
        <w:spacing w:before="200" w:line-rule="auto"/>
        <w:ind w:firstLine="540"/>
        <w:jc w:val="both"/>
      </w:pPr>
      <w:hyperlink w:history="0" r:id="rId51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21</w:t>
        </w:r>
      </w:hyperlink>
      <w:r>
        <w:rPr>
          <w:sz w:val="20"/>
        </w:rPr>
        <w:t xml:space="preserve">. По итогам рассмотрения вопроса, указанного в </w:t>
      </w:r>
      <w:hyperlink w:history="0" w:anchor="P82" w:tooltip="о представлении гражданским служащим недостоверных или неполных сведений, предусмотренных подпунктом &quot;а&quot; пункта 1 названного Положения;">
        <w:r>
          <w:rPr>
            <w:sz w:val="20"/>
            <w:color w:val="0000ff"/>
          </w:rPr>
          <w:t xml:space="preserve">абзаце втором подпункта "а"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установить, что сведения, представленные гражданским служащим в соответствии с </w:t>
      </w:r>
      <w:hyperlink w:history="0" r:id="rId52" w:tooltip="Указ Президента РД от 14.01.2010 N 1 (ред. от 30.07.2018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&quot; ------------ Недействующая редакция {КонсультантПлюс}">
        <w:r>
          <w:rPr>
            <w:sz w:val="20"/>
            <w:color w:val="0000ff"/>
          </w:rPr>
          <w:t xml:space="preserve">подпунктом "а" пункта 1</w:t>
        </w:r>
      </w:hyperlink>
      <w:r>
        <w:rPr>
          <w:sz w:val="20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1, являются достоверными и полными;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установить, что сведения, представленные гражданским служащим в соответствии с </w:t>
      </w:r>
      <w:hyperlink w:history="0" r:id="rId53" w:tooltip="Указ Президента РД от 14.01.2010 N 1 (ред. от 30.07.2018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&quot; ------------ Недействующая редакция {КонсультантПлюс}">
        <w:r>
          <w:rPr>
            <w:sz w:val="20"/>
            <w:color w:val="0000ff"/>
          </w:rPr>
          <w:t xml:space="preserve">подпунктом "а" пункта 1</w:t>
        </w:r>
      </w:hyperlink>
      <w:r>
        <w:rPr>
          <w:sz w:val="20"/>
        </w:rPr>
        <w:t xml:space="preserve"> Положения, названного в подпункте "а" настоящего пункта, являются недостоверными и (или) неполными. В этом случае Комиссия рекомендует Министру применить к гражданскому служащему конкретную меру ответственности.</w:t>
      </w:r>
    </w:p>
    <w:p>
      <w:pPr>
        <w:pStyle w:val="0"/>
        <w:spacing w:before="200" w:line-rule="auto"/>
        <w:ind w:firstLine="540"/>
        <w:jc w:val="both"/>
      </w:pPr>
      <w:hyperlink w:history="0" r:id="rId54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22</w:t>
        </w:r>
      </w:hyperlink>
      <w:r>
        <w:rPr>
          <w:sz w:val="20"/>
        </w:rPr>
        <w:t xml:space="preserve">. По итогам рассмотрения вопроса, указанного в </w:t>
      </w:r>
      <w:hyperlink w:history="0" w:anchor="P83" w:tooltip="о несоблюдении гражданским служащим требований к служебному поведению и (или) требований об урегулировании конфликта интересов;">
        <w:r>
          <w:rPr>
            <w:sz w:val="20"/>
            <w:color w:val="0000ff"/>
          </w:rPr>
          <w:t xml:space="preserve">абзаце третьем подпункта "а"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bookmarkStart w:id="120" w:name="P120"/>
    <w:bookmarkEnd w:id="120"/>
    <w:p>
      <w:pPr>
        <w:pStyle w:val="0"/>
        <w:spacing w:before="200" w:line-rule="auto"/>
        <w:ind w:firstLine="540"/>
        <w:jc w:val="both"/>
      </w:pPr>
      <w:hyperlink w:history="0" r:id="rId55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23</w:t>
        </w:r>
      </w:hyperlink>
      <w:r>
        <w:rPr>
          <w:sz w:val="20"/>
        </w:rPr>
        <w:t xml:space="preserve">. По итогам рассмотрения вопроса, указанного в </w:t>
      </w:r>
      <w:hyperlink w:history="0" w:anchor="P85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bookmarkStart w:id="123" w:name="P123"/>
    <w:bookmarkEnd w:id="123"/>
    <w:p>
      <w:pPr>
        <w:pStyle w:val="0"/>
        <w:spacing w:before="200" w:line-rule="auto"/>
        <w:ind w:firstLine="540"/>
        <w:jc w:val="both"/>
      </w:pPr>
      <w:hyperlink w:history="0" r:id="rId56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24</w:t>
        </w:r>
      </w:hyperlink>
      <w:r>
        <w:rPr>
          <w:sz w:val="20"/>
        </w:rPr>
        <w:t xml:space="preserve">. По итогам рассмотрения вопроса, указанного в </w:t>
      </w:r>
      <w:hyperlink w:history="0" w:anchor="P86" w:tooltip="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sz w:val="20"/>
            <w:color w:val="0000ff"/>
          </w:rPr>
          <w:t xml:space="preserve">абзаце третьем подпункта "б"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гражданскому служащему конкретную меру ответственности.</w:t>
      </w:r>
    </w:p>
    <w:bookmarkStart w:id="127" w:name="P127"/>
    <w:bookmarkEnd w:id="127"/>
    <w:p>
      <w:pPr>
        <w:pStyle w:val="0"/>
        <w:spacing w:before="200" w:line-rule="auto"/>
        <w:ind w:firstLine="540"/>
        <w:jc w:val="both"/>
      </w:pPr>
      <w:hyperlink w:history="0" r:id="rId57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24.1</w:t>
        </w:r>
      </w:hyperlink>
      <w:r>
        <w:rPr>
          <w:sz w:val="20"/>
        </w:rPr>
        <w:t xml:space="preserve">. По итогам рассмотрения вопроса, указанного в </w:t>
      </w:r>
      <w:hyperlink w:history="0" w:anchor="P90" w:tooltip="г) представление Министром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далее - Федеральный закон &quot;О контроле за соответствием расходов лиц, замещающих государственные должности, и иных лиц их доходам&quot;);">
        <w:r>
          <w:rPr>
            <w:sz w:val="20"/>
            <w:color w:val="0000ff"/>
          </w:rPr>
          <w:t xml:space="preserve">подпункте "г"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признать, что сведения, представленные государственным служащим в соответствии с </w:t>
      </w:r>
      <w:hyperlink w:history="0" r:id="rId58" w:tooltip="Федеральный закон от 03.12.2012 N 230-ФЗ (ред. от 03.08.2018) &quot;О контроле за соответствием расходов лиц, замещающих государственные должности, и иных лиц их доходам&quot; (с изм. и доп., вступ. в силу с 03.09.2018) ------------ Недействующая редакция {КонсультантПлюс}">
        <w:r>
          <w:rPr>
            <w:sz w:val="20"/>
            <w:color w:val="0000ff"/>
          </w:rPr>
          <w:t xml:space="preserve">частью 1 статьи 3</w:t>
        </w:r>
      </w:hyperlink>
      <w:r>
        <w:rPr>
          <w:sz w:val="20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признать, что сведения, представленные государственным служащим в соответствии с </w:t>
      </w:r>
      <w:hyperlink w:history="0" r:id="rId59" w:tooltip="Федеральный закон от 03.12.2012 N 230-ФЗ (ред. от 03.08.2018) &quot;О контроле за соответствием расходов лиц, замещающих государственные должности, и иных лиц их доходам&quot; (с изм. и доп., вступ. в силу с 03.09.2018) ------------ Недействующая редакция {КонсультантПлюс}">
        <w:r>
          <w:rPr>
            <w:sz w:val="20"/>
            <w:color w:val="0000ff"/>
          </w:rPr>
          <w:t xml:space="preserve">частью 1 статьи 3</w:t>
        </w:r>
      </w:hyperlink>
      <w:r>
        <w:rPr>
          <w:sz w:val="20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Министру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>
      <w:pPr>
        <w:pStyle w:val="0"/>
        <w:spacing w:before="200" w:line-rule="auto"/>
        <w:ind w:firstLine="540"/>
        <w:jc w:val="both"/>
      </w:pPr>
      <w:hyperlink w:history="0" r:id="rId60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24.2</w:t>
        </w:r>
      </w:hyperlink>
      <w:r>
        <w:rPr>
          <w:sz w:val="20"/>
        </w:rPr>
        <w:t xml:space="preserve">. По итогам рассмотрения вопроса, указанного в </w:t>
      </w:r>
      <w:hyperlink w:history="0" w:anchor="P87" w:tooltip="заявление гражданск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&quot;О запрете отдельным категориям лиц открывать и иметь счета (вклады), хранить наличные денежные сред...">
        <w:r>
          <w:rPr>
            <w:sz w:val="20"/>
            <w:color w:val="0000ff"/>
          </w:rPr>
          <w:t xml:space="preserve">абзаце четвертом подпункта "б"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признать, что обстоятельства, препятствующие выполнению требований Федерального </w:t>
      </w:r>
      <w:hyperlink w:history="0" r:id="rId61" w:tooltip="Федеральный закон от 07.05.2013 N 79-ФЗ (ред. от 28.12.2016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признать, что обстоятельства, препятствующие выполнению требований Федерального </w:t>
      </w:r>
      <w:hyperlink w:history="0" r:id="rId62" w:tooltip="Федеральный закон от 07.05.2013 N 79-ФЗ (ред. от 28.12.2016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Министру применить к гражданскому служащему конкретную меру ответственности.</w:t>
      </w:r>
    </w:p>
    <w:bookmarkStart w:id="133" w:name="P133"/>
    <w:bookmarkEnd w:id="133"/>
    <w:p>
      <w:pPr>
        <w:pStyle w:val="0"/>
        <w:spacing w:before="200" w:line-rule="auto"/>
        <w:ind w:firstLine="540"/>
        <w:jc w:val="both"/>
      </w:pPr>
      <w:hyperlink w:history="0" r:id="rId63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24.3</w:t>
        </w:r>
      </w:hyperlink>
      <w:r>
        <w:rPr>
          <w:sz w:val="20"/>
        </w:rPr>
        <w:t xml:space="preserve">. По итогам рассмотрения вопроса, указанного в </w:t>
      </w:r>
      <w:hyperlink w:history="0" w:anchor="P8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абзаце пятом подпункта "б"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признать, что при исполнении гражданским служащим должностных обязанностей конфликт интересов отсутствует;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Министру принять меры по урегулированию конфликта интересов или по недопущению его возникновения;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признать, что гражданский служащий не соблюдал требования об урегулировании конфликта интересов. В этом случае Комиссия рекомендует Министру применить к гражданскому служащему конкретную меру ответственности.</w:t>
      </w:r>
    </w:p>
    <w:p>
      <w:pPr>
        <w:pStyle w:val="0"/>
        <w:spacing w:before="200" w:line-rule="auto"/>
        <w:ind w:firstLine="540"/>
        <w:jc w:val="both"/>
      </w:pPr>
      <w:hyperlink w:history="0" r:id="rId64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25</w:t>
        </w:r>
      </w:hyperlink>
      <w:r>
        <w:rPr>
          <w:sz w:val="20"/>
        </w:rPr>
        <w:t xml:space="preserve">. По итогам рассмотрения вопросов, указанных в </w:t>
      </w:r>
      <w:hyperlink w:history="0" w:anchor="P81" w:tooltip="а) представление Министром в соответствии с пунктом 28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 (далее - Положение о проверке)...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, </w:t>
      </w:r>
      <w:hyperlink w:history="0" w:anchor="P84" w:tooltip="б) поступившее должностному лицу отдела кадров и делопроизводства Министерства, ответственному за работу по профилактике коррупционных и иных правонарушений, в порядке, установленном приказом Министерства:">
        <w:r>
          <w:rPr>
            <w:sz w:val="20"/>
            <w:color w:val="0000ff"/>
          </w:rPr>
          <w:t xml:space="preserve">"б"</w:t>
        </w:r>
      </w:hyperlink>
      <w:r>
        <w:rPr>
          <w:sz w:val="20"/>
        </w:rPr>
        <w:t xml:space="preserve">, </w:t>
      </w:r>
      <w:hyperlink w:history="0" w:anchor="P90" w:tooltip="г) представление Министром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далее - Федеральный закон &quot;О контроле за соответствием расходов лиц, замещающих государственные должности, и иных лиц их доходам&quot;);">
        <w:r>
          <w:rPr>
            <w:sz w:val="20"/>
            <w:color w:val="0000ff"/>
          </w:rPr>
          <w:t xml:space="preserve">"г"</w:t>
        </w:r>
      </w:hyperlink>
      <w:r>
        <w:rPr>
          <w:sz w:val="20"/>
        </w:rPr>
        <w:t xml:space="preserve"> и </w:t>
      </w:r>
      <w:hyperlink w:history="0" w:anchor="P91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...">
        <w:r>
          <w:rPr>
            <w:sz w:val="20"/>
            <w:color w:val="0000ff"/>
          </w:rPr>
          <w:t xml:space="preserve">"д" пункта 16</w:t>
        </w:r>
      </w:hyperlink>
      <w:r>
        <w:rPr>
          <w:sz w:val="20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history="0" w:anchor="P114" w:tooltip="21. По итогам рассмотрения вопроса, указанного в абзаце втором подпункта &quot;а&quot; пункта 16 настоящего Положения, Комиссия принимает одно из следующих решений:">
        <w:r>
          <w:rPr>
            <w:sz w:val="20"/>
            <w:color w:val="0000ff"/>
          </w:rPr>
          <w:t xml:space="preserve">пунктами 22</w:t>
        </w:r>
      </w:hyperlink>
      <w:r>
        <w:rPr>
          <w:sz w:val="20"/>
        </w:rPr>
        <w:t xml:space="preserve">-</w:t>
      </w:r>
      <w:hyperlink w:history="0" w:anchor="P123" w:tooltip="24. По итогам рассмотрения вопроса, указанного в абзаце третьем подпункта &quot;б&quot; пункта 16 настоящего Положения, Комиссия принимает одно из следующих решений:">
        <w:r>
          <w:rPr>
            <w:sz w:val="20"/>
            <w:color w:val="0000ff"/>
          </w:rPr>
          <w:t xml:space="preserve">25</w:t>
        </w:r>
      </w:hyperlink>
      <w:r>
        <w:rPr>
          <w:sz w:val="20"/>
        </w:rPr>
        <w:t xml:space="preserve">, </w:t>
      </w:r>
      <w:hyperlink w:history="0" w:anchor="P127" w:tooltip="24.1. По итогам рассмотрения вопроса, указанного в подпункте &quot;г&quot; пункта 16 настоящего Положения, Комиссия принимает одно из следующих решений:">
        <w:r>
          <w:rPr>
            <w:sz w:val="20"/>
            <w:color w:val="0000ff"/>
          </w:rPr>
          <w:t xml:space="preserve">25.1</w:t>
        </w:r>
      </w:hyperlink>
      <w:r>
        <w:rPr>
          <w:sz w:val="20"/>
        </w:rPr>
        <w:t xml:space="preserve">-25.3 и 26.1 настоящего Положения. Основания и мотивы принятия такого решения должны быть отражены в протоколе заседания Комиссии.</w:t>
      </w:r>
    </w:p>
    <w:bookmarkStart w:id="138" w:name="P138"/>
    <w:bookmarkEnd w:id="138"/>
    <w:p>
      <w:pPr>
        <w:pStyle w:val="0"/>
        <w:spacing w:before="200" w:line-rule="auto"/>
        <w:ind w:firstLine="540"/>
        <w:jc w:val="both"/>
      </w:pPr>
      <w:hyperlink w:history="0" r:id="rId65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25.1</w:t>
        </w:r>
      </w:hyperlink>
      <w:r>
        <w:rPr>
          <w:sz w:val="20"/>
        </w:rPr>
        <w:t xml:space="preserve">. По итогам рассмотрения вопроса, указанного в </w:t>
      </w:r>
      <w:hyperlink w:history="0" w:anchor="P91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...">
        <w:r>
          <w:rPr>
            <w:sz w:val="20"/>
            <w:color w:val="0000ff"/>
          </w:rPr>
          <w:t xml:space="preserve">подпункте "д" пункта 16</w:t>
        </w:r>
      </w:hyperlink>
      <w:r>
        <w:rPr>
          <w:sz w:val="20"/>
        </w:rPr>
        <w:t xml:space="preserve"> настоящего Положения, Комиссия принимает в отношении гражданина, замещавшего должность гражданской службы в Министерстве,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w:history="0" r:id="rId66" w:tooltip="Федеральный закон от 25.12.2008 N 273-ФЗ (ред. от 03.08.2018) &quot;О противодействии коррупции&quot; (с изм. и доп., вступ. в силу с 03.09.2018) ------------ Недействующая редакция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от 25 декабря 2008 г. N 273-ФЗ "О противодействии коррупции".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>
      <w:pPr>
        <w:pStyle w:val="0"/>
        <w:spacing w:before="200" w:line-rule="auto"/>
        <w:ind w:firstLine="540"/>
        <w:jc w:val="both"/>
      </w:pPr>
      <w:hyperlink w:history="0" r:id="rId67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26</w:t>
        </w:r>
      </w:hyperlink>
      <w:r>
        <w:rPr>
          <w:sz w:val="20"/>
        </w:rPr>
        <w:t xml:space="preserve">. По итогам рассмотрения вопроса, предусмотренного </w:t>
      </w:r>
      <w:hyperlink w:history="0" w:anchor="P89" w:tooltip="в) представление Министр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">
        <w:r>
          <w:rPr>
            <w:sz w:val="20"/>
            <w:color w:val="0000ff"/>
          </w:rPr>
          <w:t xml:space="preserve">подпунктом "в" пункта 16</w:t>
        </w:r>
      </w:hyperlink>
      <w:r>
        <w:rPr>
          <w:sz w:val="20"/>
        </w:rPr>
        <w:t xml:space="preserve"> настоящего Положения, Комиссия принимает соответствующее решение.</w:t>
      </w:r>
    </w:p>
    <w:p>
      <w:pPr>
        <w:pStyle w:val="0"/>
        <w:spacing w:before="200" w:line-rule="auto"/>
        <w:ind w:firstLine="540"/>
        <w:jc w:val="both"/>
      </w:pPr>
      <w:hyperlink w:history="0" r:id="rId68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27</w:t>
        </w:r>
      </w:hyperlink>
      <w:r>
        <w:rPr>
          <w:sz w:val="20"/>
        </w:rPr>
        <w:t xml:space="preserve">. Для исполнения решений Комиссии могут быть подготовлены проекты приказов Министерства, решений или поручений Министра, которые в установленном порядке представляются на рассмотрение Министра.</w:t>
      </w:r>
    </w:p>
    <w:p>
      <w:pPr>
        <w:pStyle w:val="0"/>
        <w:spacing w:before="200" w:line-rule="auto"/>
        <w:ind w:firstLine="540"/>
        <w:jc w:val="both"/>
      </w:pPr>
      <w:hyperlink w:history="0" r:id="rId69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28</w:t>
        </w:r>
      </w:hyperlink>
      <w:r>
        <w:rPr>
          <w:sz w:val="20"/>
        </w:rPr>
        <w:t xml:space="preserve">. Решения Комиссии по вопросам, указанным в </w:t>
      </w:r>
      <w:hyperlink w:history="0" w:anchor="P80" w:tooltip="15. Основаниями для проведения заседания Комиссии являются:">
        <w:r>
          <w:rPr>
            <w:sz w:val="20"/>
            <w:color w:val="0000ff"/>
          </w:rPr>
          <w:t xml:space="preserve">пункте 16</w:t>
        </w:r>
      </w:hyperlink>
      <w:r>
        <w:rPr>
          <w:sz w:val="20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>
      <w:pPr>
        <w:pStyle w:val="0"/>
        <w:spacing w:before="200" w:line-rule="auto"/>
        <w:ind w:firstLine="540"/>
        <w:jc w:val="both"/>
      </w:pPr>
      <w:hyperlink w:history="0" r:id="rId70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29</w:t>
        </w:r>
      </w:hyperlink>
      <w:r>
        <w:rPr>
          <w:sz w:val="20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history="0" w:anchor="P85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для Министра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</w:t>
      </w:r>
    </w:p>
    <w:p>
      <w:pPr>
        <w:pStyle w:val="0"/>
        <w:spacing w:before="200" w:line-rule="auto"/>
        <w:ind w:left="540"/>
        <w:jc w:val="both"/>
      </w:pPr>
      <w:hyperlink w:history="0" r:id="rId71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30</w:t>
        </w:r>
      </w:hyperlink>
      <w:r>
        <w:rPr>
          <w:sz w:val="20"/>
        </w:rPr>
        <w:t xml:space="preserve">. В протоколе заседания Комиссии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дата заседания Комиссии, фамилии, имена, отчества членов Комиссии и других лиц, присутствующих на заседании;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предъявляемые к гражданскому служащему претензии, материалы, на которых они основываются;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содержание пояснений гражданского служащего и других лиц по существу предъявляемых претензий;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фамилии, имена, отчества выступивших на заседании лиц и краткое изложение их выступлений;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источник информации, содержащей основания для проведения заседания Комиссии, дата поступления информации в Министерство;</w:t>
      </w:r>
    </w:p>
    <w:p>
      <w:pPr>
        <w:pStyle w:val="0"/>
        <w:spacing w:before="200" w:line-rule="auto"/>
        <w:ind w:left="540"/>
        <w:jc w:val="both"/>
      </w:pPr>
      <w:r>
        <w:rPr>
          <w:sz w:val="20"/>
        </w:rPr>
        <w:t xml:space="preserve">ж) другие сведения;</w:t>
      </w:r>
    </w:p>
    <w:p>
      <w:pPr>
        <w:pStyle w:val="0"/>
        <w:spacing w:before="200" w:line-rule="auto"/>
        <w:ind w:left="540"/>
        <w:jc w:val="both"/>
      </w:pPr>
      <w:r>
        <w:rPr>
          <w:sz w:val="20"/>
        </w:rPr>
        <w:t xml:space="preserve">з) результаты голосования;</w:t>
      </w:r>
    </w:p>
    <w:p>
      <w:pPr>
        <w:pStyle w:val="0"/>
        <w:spacing w:before="200" w:line-rule="auto"/>
        <w:ind w:left="540"/>
        <w:jc w:val="both"/>
      </w:pPr>
      <w:r>
        <w:rPr>
          <w:sz w:val="20"/>
        </w:rPr>
        <w:t xml:space="preserve">и) решение и обоснование его принятия.</w:t>
      </w:r>
    </w:p>
    <w:p>
      <w:pPr>
        <w:pStyle w:val="0"/>
        <w:spacing w:before="200" w:line-rule="auto"/>
        <w:ind w:firstLine="540"/>
        <w:jc w:val="both"/>
      </w:pPr>
      <w:hyperlink w:history="0" r:id="rId72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31</w:t>
        </w:r>
      </w:hyperlink>
      <w:r>
        <w:rPr>
          <w:sz w:val="20"/>
        </w:rPr>
        <w:t xml:space="preserve"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>
      <w:pPr>
        <w:pStyle w:val="0"/>
        <w:spacing w:before="200" w:line-rule="auto"/>
        <w:ind w:firstLine="540"/>
        <w:jc w:val="both"/>
      </w:pPr>
      <w:hyperlink w:history="0" r:id="rId73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. Копии протокола заседания Комиссии в 7-дневный срок со дня заседания направляются Министру, полностью или в виде выписок из него - гражданскому служащему, а также по решению Комиссии - иным заинтересованным лицам.</w:t>
      </w:r>
    </w:p>
    <w:p>
      <w:pPr>
        <w:pStyle w:val="0"/>
        <w:spacing w:before="200" w:line-rule="auto"/>
        <w:ind w:firstLine="540"/>
        <w:jc w:val="both"/>
      </w:pPr>
      <w:hyperlink w:history="0" r:id="rId74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33</w:t>
        </w:r>
      </w:hyperlink>
      <w:r>
        <w:rPr>
          <w:sz w:val="20"/>
        </w:rPr>
        <w:t xml:space="preserve">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>
      <w:pPr>
        <w:pStyle w:val="0"/>
        <w:spacing w:before="200" w:line-rule="auto"/>
        <w:ind w:firstLine="540"/>
        <w:jc w:val="both"/>
      </w:pPr>
      <w:hyperlink w:history="0" r:id="rId75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34</w:t>
        </w:r>
      </w:hyperlink>
      <w:r>
        <w:rPr>
          <w:sz w:val="20"/>
        </w:rPr>
        <w:t xml:space="preserve">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Министру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hyperlink w:history="0" r:id="rId76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35</w:t>
        </w:r>
      </w:hyperlink>
      <w:r>
        <w:rPr>
          <w:sz w:val="20"/>
        </w:rPr>
        <w:t xml:space="preserve">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>
      <w:pPr>
        <w:pStyle w:val="0"/>
        <w:spacing w:before="200" w:line-rule="auto"/>
        <w:ind w:firstLine="540"/>
        <w:jc w:val="both"/>
      </w:pPr>
      <w:hyperlink w:history="0" r:id="rId77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36</w:t>
        </w:r>
      </w:hyperlink>
      <w:r>
        <w:rPr>
          <w:sz w:val="20"/>
        </w:rPr>
        <w:t xml:space="preserve">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>
      <w:pPr>
        <w:pStyle w:val="0"/>
        <w:spacing w:before="200" w:line-rule="auto"/>
        <w:ind w:firstLine="540"/>
        <w:jc w:val="both"/>
      </w:pPr>
      <w:hyperlink w:history="0" r:id="rId78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36.1</w:t>
        </w:r>
      </w:hyperlink>
      <w:r>
        <w:rPr>
          <w:sz w:val="20"/>
        </w:rPr>
        <w:t xml:space="preserve">. Выписка из решения Комиссии, заверенная подписью секретаря Комиссии и печатью Министерства, вручается гражданину, замещавшему должность гражданской службы в Министерстве, в отношении которого рассматривался вопрос, указанный в </w:t>
      </w:r>
      <w:hyperlink w:history="0" w:anchor="P85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>
      <w:pPr>
        <w:pStyle w:val="0"/>
        <w:spacing w:before="200" w:line-rule="auto"/>
        <w:ind w:firstLine="540"/>
        <w:jc w:val="both"/>
      </w:pPr>
      <w:hyperlink w:history="0" r:id="rId79" w:tooltip="Приказ МЧС Дагестана от 05.10.2018 N 113 &quot;О внесении изменений в приказ МЧС Дагестана от 31.08.2018 N 93&quot; (Зарегистрировано в Минюсте РД 11.10.2018 N 4813) {КонсультантПлюс}">
        <w:r>
          <w:rPr>
            <w:sz w:val="20"/>
            <w:color w:val="0000ff"/>
          </w:rPr>
          <w:t xml:space="preserve">37</w:t>
        </w:r>
      </w:hyperlink>
      <w:r>
        <w:rPr>
          <w:sz w:val="20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отдела кадров и делопроизводства Министерства, ответственным за работу по профилактике коррупционных и иных правонарушений.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МЧС Дагестана от 31.08.2018 N 93</w:t>
            <w:br/>
            <w:t>(ред. от 10.01.2019)</w:t>
            <w:br/>
            <w:t>"О комиссии по соблюдению требований к служебному поведению...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09.02.2023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8C89BFC02953508CF09BC4B0BFDBE5D5A586D789DA3CAC94BD0120DE6B64A1B5F741201F13E04077D4E6426E3F4C3DF9A01FD3102CED0269516D11VAJAN" TargetMode = "External"/>
	<Relationship Id="rId8" Type="http://schemas.openxmlformats.org/officeDocument/2006/relationships/hyperlink" Target="consultantplus://offline/ref=B8DE3DCB2983E3AC171F933B7F68551E2F72D668C492DE50D0C234BF3A865A1A418CDA4AB5BCFFE145514BB7ADFC718756CA5879B124AF268A0E71W7JEN" TargetMode = "External"/>
	<Relationship Id="rId9" Type="http://schemas.openxmlformats.org/officeDocument/2006/relationships/hyperlink" Target="consultantplus://offline/ref=B8DE3DCB2983E3AC171F933B7F68551E2F72D668C493DD55D1C234BF3A865A1A418CDA4AB5BCFFE1455148B1ADFC718756CA5879B124AF268A0E71W7JEN" TargetMode = "External"/>
	<Relationship Id="rId10" Type="http://schemas.openxmlformats.org/officeDocument/2006/relationships/hyperlink" Target="consultantplus://offline/ref=B8DE3DCB2983E3AC171F933B7F68551E2F72D668C494DA52D5C234BF3A865A1A418CDA58B5E4F3E14C4F4BB0B8AA20C1W0J0N" TargetMode = "External"/>
	<Relationship Id="rId11" Type="http://schemas.openxmlformats.org/officeDocument/2006/relationships/hyperlink" Target="consultantplus://offline/ref=B8DE3DCB2983E3AC171F933B7F68551E2F72D668C493DD54D5C234BF3A865A1A418CDA58B5E4F3E14C4F4BB0B8AA20C1W0J0N" TargetMode = "External"/>
	<Relationship Id="rId12" Type="http://schemas.openxmlformats.org/officeDocument/2006/relationships/hyperlink" Target="consultantplus://offline/ref=B8DE3DCB2983E3AC171F933B7F68551E2F72D668C492DE50D0C234BF3A865A1A418CDA4AB5BCFFE145514BB7ADFC718756CA5879B124AF268A0E71W7JEN" TargetMode = "External"/>
	<Relationship Id="rId13" Type="http://schemas.openxmlformats.org/officeDocument/2006/relationships/hyperlink" Target="consultantplus://offline/ref=B8DE3DCB2983E3AC171F933B7F68551E2F72D668C493D053DAC234BF3A865A1A418CDA4AB5BCFFE145514BB7ADFC718756CA5879B124AF268A0E71W7JEN" TargetMode = "External"/>
	<Relationship Id="rId14" Type="http://schemas.openxmlformats.org/officeDocument/2006/relationships/hyperlink" Target="consultantplus://offline/ref=B8DE3DCB2983E3AC171F933B7F68551E2F72D668C493D95DDBC234BF3A865A1A418CDA58B5E4F3E14C4F4BB0B8AA20C1W0J0N" TargetMode = "External"/>
	<Relationship Id="rId15" Type="http://schemas.openxmlformats.org/officeDocument/2006/relationships/hyperlink" Target="consultantplus://offline/ref=B8DE3DCB2983E3AC171F8D36690408172B718F60CCC18400DEC861E765DF0A5D108A8E00EFB1FCFF475149WBJ1N" TargetMode = "External"/>
	<Relationship Id="rId16" Type="http://schemas.openxmlformats.org/officeDocument/2006/relationships/hyperlink" Target="consultantplus://offline/ref=B8DE3DCB2983E3AC171F933B7F68551E2F72D668C494DA55D3C234BF3A865A1A418CDA58B5E4F3E14C4F4BB0B8AA20C1W0J0N" TargetMode = "External"/>
	<Relationship Id="rId17" Type="http://schemas.openxmlformats.org/officeDocument/2006/relationships/hyperlink" Target="consultantplus://offline/ref=B8DE3DCB2983E3AC171F8D36690408172B708160C392D3028F9D6FE26D8F504D14C3DB04F1B8E0E1474F49B2A4WAJBN" TargetMode = "External"/>
	<Relationship Id="rId18" Type="http://schemas.openxmlformats.org/officeDocument/2006/relationships/hyperlink" Target="consultantplus://offline/ref=B8DE3DCB2983E3AC171F933B7F68551E2F72D668C493D053DAC234BF3A865A1A418CDA4AB5BCFFE145514BB5ADFC718756CA5879B124AF268A0E71W7JEN" TargetMode = "External"/>
	<Relationship Id="rId19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20" Type="http://schemas.openxmlformats.org/officeDocument/2006/relationships/hyperlink" Target="consultantplus://offline/ref=B8DE3DCB2983E3AC171F933B7F68551E2F72D668C493D053DAC234BF3A865A1A418CDA4AB5BCFFE145514BB4ADFC718756CA5879B124AF268A0E71W7JEN" TargetMode = "External"/>
	<Relationship Id="rId21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22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23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24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25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26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27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28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29" Type="http://schemas.openxmlformats.org/officeDocument/2006/relationships/hyperlink" Target="consultantplus://offline/ref=B8DE3DCB2983E3AC171F933B7F68551E2F72D668C493DD55D2C234BF3A865A1A418CDA4AB5BCFFE1455049B4ADFC718756CA5879B124AF268A0E71W7JEN" TargetMode = "External"/>
	<Relationship Id="rId30" Type="http://schemas.openxmlformats.org/officeDocument/2006/relationships/hyperlink" Target="consultantplus://offline/ref=B8DE3DCB2983E3AC171F933B7F68551E2F72D668C493DD55D2C234BF3A865A1A418CDA4AB5BCFFE145504FBBADFC718756CA5879B124AF268A0E71W7JEN" TargetMode = "External"/>
	<Relationship Id="rId31" Type="http://schemas.openxmlformats.org/officeDocument/2006/relationships/hyperlink" Target="consultantplus://offline/ref=B8DE3DCB2983E3AC171F8D36690408172B788865C391D3028F9D6FE26D8F504D14C3DB04F1B8E0E1474F49B2A4WAJBN" TargetMode = "External"/>
	<Relationship Id="rId32" Type="http://schemas.openxmlformats.org/officeDocument/2006/relationships/hyperlink" Target="consultantplus://offline/ref=B8DE3DCB2983E3AC171F8D36690408172B708160C390D3028F9D6FE26D8F504D06C38308F1B1FFE34D5A1FE3E2FD2DC30AD95872B126AD3AW8JBN" TargetMode = "External"/>
	<Relationship Id="rId33" Type="http://schemas.openxmlformats.org/officeDocument/2006/relationships/hyperlink" Target="consultantplus://offline/ref=B8DE3DCB2983E3AC171F8D36690408172B708160C392D3028F9D6FE26D8F504D06C3830AF2BAAAB0010446B2AFB620C11DC55872WAJCN" TargetMode = "External"/>
	<Relationship Id="rId34" Type="http://schemas.openxmlformats.org/officeDocument/2006/relationships/hyperlink" Target="consultantplus://offline/ref=B8DE3DCB2983E3AC171F8D36690408172A798C64C094D3028F9D6FE26D8F504D06C38308F6B0FDEA11000FE7ABA829DD03C54672AF26WAJEN" TargetMode = "External"/>
	<Relationship Id="rId35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36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37" Type="http://schemas.openxmlformats.org/officeDocument/2006/relationships/hyperlink" Target="consultantplus://offline/ref=B8DE3DCB2983E3AC171F8D36690408172B708160C392D3028F9D6FE26D8F504D06C3830BF9BAAAB0010446B2AFB620C11DC55872WAJCN" TargetMode = "External"/>
	<Relationship Id="rId38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39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40" Type="http://schemas.openxmlformats.org/officeDocument/2006/relationships/hyperlink" Target="consultantplus://offline/ref=B8DE3DCB2983E3AC171F8D36690408172B708160C392D3028F9D6FE26D8F504D06C3830BF9BAAAB0010446B2AFB620C11DC55872WAJCN" TargetMode = "External"/>
	<Relationship Id="rId41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42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43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44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45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46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47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48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49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50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51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52" Type="http://schemas.openxmlformats.org/officeDocument/2006/relationships/hyperlink" Target="consultantplus://offline/ref=B8DE3DCB2983E3AC171F933B7F68551E2F72D668C493DD55D2C234BF3A865A1A418CDA4AB5BCFFE145504FBBADFC718756CA5879B124AF268A0E71W7JEN" TargetMode = "External"/>
	<Relationship Id="rId53" Type="http://schemas.openxmlformats.org/officeDocument/2006/relationships/hyperlink" Target="consultantplus://offline/ref=B8DE3DCB2983E3AC171F933B7F68551E2F72D668C493DD55D2C234BF3A865A1A418CDA4AB5BCFFE145504FBBADFC718756CA5879B124AF268A0E71W7JEN" TargetMode = "External"/>
	<Relationship Id="rId54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55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56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57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58" Type="http://schemas.openxmlformats.org/officeDocument/2006/relationships/hyperlink" Target="consultantplus://offline/ref=B8DE3DCB2983E3AC171F8D36690408172B708160C390D3028F9D6FE26D8F504D06C38308F1B1FFE34D5A1FE3E2FD2DC30AD95872B126AD3AW8JBN" TargetMode = "External"/>
	<Relationship Id="rId59" Type="http://schemas.openxmlformats.org/officeDocument/2006/relationships/hyperlink" Target="consultantplus://offline/ref=B8DE3DCB2983E3AC171F8D36690408172B708160C390D3028F9D6FE26D8F504D06C38308F1B1FFE34D5A1FE3E2FD2DC30AD95872B126AD3AW8JBN" TargetMode = "External"/>
	<Relationship Id="rId60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61" Type="http://schemas.openxmlformats.org/officeDocument/2006/relationships/hyperlink" Target="consultantplus://offline/ref=B8DE3DCB2983E3AC171F8D36690408172B788865C391D3028F9D6FE26D8F504D14C3DB04F1B8E0E1474F49B2A4WAJBN" TargetMode = "External"/>
	<Relationship Id="rId62" Type="http://schemas.openxmlformats.org/officeDocument/2006/relationships/hyperlink" Target="consultantplus://offline/ref=B8DE3DCB2983E3AC171F8D36690408172B788865C391D3028F9D6FE26D8F504D14C3DB04F1B8E0E1474F49B2A4WAJBN" TargetMode = "External"/>
	<Relationship Id="rId63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64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65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66" Type="http://schemas.openxmlformats.org/officeDocument/2006/relationships/hyperlink" Target="consultantplus://offline/ref=B8DE3DCB2983E3AC171F8D36690408172B708160C392D3028F9D6FE26D8F504D06C3830BF9BAAAB0010446B2AFB620C11DC55872WAJCN" TargetMode = "External"/>
	<Relationship Id="rId67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68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69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70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71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72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73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74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75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76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77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78" Type="http://schemas.openxmlformats.org/officeDocument/2006/relationships/hyperlink" Target="consultantplus://offline/ref=B8DE3DCB2983E3AC171F933B7F68551E2F72D668C493D053DAC234BF3A865A1A418CDA4AB5BCFFE145514BBAADFC718756CA5879B124AF268A0E71W7JEN" TargetMode = "External"/>
	<Relationship Id="rId79" Type="http://schemas.openxmlformats.org/officeDocument/2006/relationships/hyperlink" Target="consultantplus://offline/ref=B8DE3DCB2983E3AC171F933B7F68551E2F72D668C493D053DAC234BF3A865A1A418CDA4AB5BCFFE145514BBAADFC718756CA5879B124AF268A0E71W7JE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Дагестана от 31.08.2018 N 93
(ред. от 10.01.2019)
"О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по делам гражданской обороны, чрезвычайным ситуациям и ликвидации последствий стихийных бедствий Республики Дагестан"
(вместе с "Положением о комиссии по соблюдению требований к служебному поведению государственных гражданских служащих Республики Дагестан и урегулированию конфликта</dc:title>
  <dcterms:created xsi:type="dcterms:W3CDTF">2023-02-09T13:09:16Z</dcterms:created>
</cp:coreProperties>
</file>