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FB" w:rsidRDefault="006978F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978FB" w:rsidRDefault="006978F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978F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978FB" w:rsidRDefault="006978FB">
            <w:pPr>
              <w:pStyle w:val="ConsPlusNormal"/>
              <w:outlineLvl w:val="0"/>
            </w:pPr>
            <w:r>
              <w:t>19 октября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978FB" w:rsidRDefault="006978FB">
            <w:pPr>
              <w:pStyle w:val="ConsPlusNormal"/>
              <w:jc w:val="right"/>
              <w:outlineLvl w:val="0"/>
            </w:pPr>
            <w:r>
              <w:t>N 186</w:t>
            </w:r>
          </w:p>
        </w:tc>
      </w:tr>
    </w:tbl>
    <w:p w:rsidR="006978FB" w:rsidRDefault="006978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78FB" w:rsidRDefault="006978FB">
      <w:pPr>
        <w:pStyle w:val="ConsPlusNormal"/>
        <w:jc w:val="both"/>
      </w:pPr>
    </w:p>
    <w:p w:rsidR="006978FB" w:rsidRDefault="006978FB">
      <w:pPr>
        <w:pStyle w:val="ConsPlusTitle"/>
        <w:jc w:val="center"/>
      </w:pPr>
      <w:r>
        <w:t>УКАЗ</w:t>
      </w:r>
    </w:p>
    <w:p w:rsidR="006978FB" w:rsidRDefault="006978FB">
      <w:pPr>
        <w:pStyle w:val="ConsPlusTitle"/>
        <w:jc w:val="center"/>
      </w:pPr>
    </w:p>
    <w:p w:rsidR="006978FB" w:rsidRDefault="006978FB">
      <w:pPr>
        <w:pStyle w:val="ConsPlusTitle"/>
        <w:jc w:val="center"/>
      </w:pPr>
      <w:r>
        <w:t>ГЛАВЫ РЕСПУБЛИКИ ДАГЕСТАН</w:t>
      </w:r>
    </w:p>
    <w:p w:rsidR="006978FB" w:rsidRDefault="006978FB">
      <w:pPr>
        <w:pStyle w:val="ConsPlusTitle"/>
        <w:jc w:val="center"/>
      </w:pPr>
    </w:p>
    <w:p w:rsidR="006978FB" w:rsidRDefault="006978FB">
      <w:pPr>
        <w:pStyle w:val="ConsPlusTitle"/>
        <w:jc w:val="center"/>
      </w:pPr>
      <w:r>
        <w:t>О ТРЕБОВАНИЯХ К РАЗМЕЩЕНИЮ И НАПОЛНЕНИЮ ПОДРАЗДЕЛОВ,</w:t>
      </w:r>
    </w:p>
    <w:p w:rsidR="006978FB" w:rsidRDefault="006978FB">
      <w:pPr>
        <w:pStyle w:val="ConsPlusTitle"/>
        <w:jc w:val="center"/>
      </w:pPr>
      <w:proofErr w:type="gramStart"/>
      <w:r>
        <w:t>ПОСВЯЩЕННЫХ</w:t>
      </w:r>
      <w:proofErr w:type="gramEnd"/>
      <w:r>
        <w:t xml:space="preserve"> ВОПРОСАМ ПРОТИВОДЕЙСТВИЯ КОРРУПЦИИ, ОФИЦИАЛЬНЫХ</w:t>
      </w:r>
    </w:p>
    <w:p w:rsidR="006978FB" w:rsidRDefault="006978FB">
      <w:pPr>
        <w:pStyle w:val="ConsPlusTitle"/>
        <w:jc w:val="center"/>
      </w:pPr>
      <w:r>
        <w:t>САЙТОВ ОРГАНОВ ИСПОЛНИТЕЛЬНОЙ ВЛАСТИ РЕСПУБЛИКИ ДАГЕСТАН</w:t>
      </w:r>
    </w:p>
    <w:p w:rsidR="006978FB" w:rsidRDefault="006978FB">
      <w:pPr>
        <w:pStyle w:val="ConsPlusNormal"/>
        <w:jc w:val="both"/>
      </w:pPr>
    </w:p>
    <w:p w:rsidR="006978FB" w:rsidRDefault="006978FB">
      <w:pPr>
        <w:pStyle w:val="ConsPlusNormal"/>
        <w:ind w:firstLine="540"/>
        <w:jc w:val="both"/>
      </w:pPr>
      <w:r>
        <w:t>В целях обеспечения единого подхода к организации и проведению работы по размещению и наполнению подразделов, посвященных вопросам противодействия коррупции, официальных сайтов органов исполнительной власти Республики Дагестан и для повышения открытости и доступности информации о деятельности по профилактике коррупционных правонарушений постановляю: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>
        <w:r>
          <w:rPr>
            <w:color w:val="0000FF"/>
          </w:rPr>
          <w:t>требования</w:t>
        </w:r>
      </w:hyperlink>
      <w:r>
        <w:t xml:space="preserve"> к размещению и наполнению подразделов, посвященных вопросам противодействия коррупции, официальных сайтов органов исполнительной власти Республики Дагестан (далее - требования).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2. Рекомендовать органам местного самоуправления муниципальных районов и городских округов Республики Дагестан руководствоваться требованиями, утвержденными настоящим Указом.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6">
        <w:r>
          <w:rPr>
            <w:color w:val="0000FF"/>
          </w:rPr>
          <w:t>подпункт "з" пункта 2</w:t>
        </w:r>
      </w:hyperlink>
      <w:r>
        <w:t xml:space="preserve"> Плана противодействия коррупции в Республике Дагестан на 2012 - 2013 годы, утвержденного Указом Президента Республики Дагестан от 28 апреля 2012 г. N 73 "О Плане противодействия коррупции в Республике Дагестан на 2012 - 2013 годы и внесении изменений в некоторые акты Президента Республики Дагестан по вопросам противодействия коррупции" (Собрание законодательства Республики Дагестан, 2012, N 8</w:t>
      </w:r>
      <w:proofErr w:type="gramEnd"/>
      <w:r>
        <w:t>, ст. 298).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подписания.</w:t>
      </w:r>
    </w:p>
    <w:p w:rsidR="006978FB" w:rsidRDefault="006978FB">
      <w:pPr>
        <w:pStyle w:val="ConsPlusNormal"/>
        <w:jc w:val="both"/>
      </w:pPr>
    </w:p>
    <w:p w:rsidR="006978FB" w:rsidRDefault="006978FB">
      <w:pPr>
        <w:pStyle w:val="ConsPlusNormal"/>
        <w:jc w:val="right"/>
      </w:pPr>
      <w:r>
        <w:t>Глава</w:t>
      </w:r>
    </w:p>
    <w:p w:rsidR="006978FB" w:rsidRDefault="006978FB">
      <w:pPr>
        <w:pStyle w:val="ConsPlusNormal"/>
        <w:jc w:val="right"/>
      </w:pPr>
      <w:r>
        <w:t>Республики Дагестан</w:t>
      </w:r>
    </w:p>
    <w:p w:rsidR="006978FB" w:rsidRDefault="006978FB">
      <w:pPr>
        <w:pStyle w:val="ConsPlusNormal"/>
        <w:jc w:val="right"/>
      </w:pPr>
      <w:r>
        <w:t>С.МЕЛИКОВ</w:t>
      </w:r>
    </w:p>
    <w:p w:rsidR="006978FB" w:rsidRDefault="006978FB">
      <w:pPr>
        <w:pStyle w:val="ConsPlusNormal"/>
      </w:pPr>
      <w:r>
        <w:t>Махачкала</w:t>
      </w:r>
    </w:p>
    <w:p w:rsidR="006978FB" w:rsidRDefault="006978FB">
      <w:pPr>
        <w:pStyle w:val="ConsPlusNormal"/>
        <w:spacing w:before="220"/>
      </w:pPr>
      <w:r>
        <w:t>19 октября 2021 года</w:t>
      </w:r>
    </w:p>
    <w:p w:rsidR="006978FB" w:rsidRDefault="006978FB">
      <w:pPr>
        <w:pStyle w:val="ConsPlusNormal"/>
        <w:spacing w:before="220"/>
      </w:pPr>
      <w:r>
        <w:t>N 186</w:t>
      </w:r>
    </w:p>
    <w:p w:rsidR="006978FB" w:rsidRDefault="006978FB">
      <w:pPr>
        <w:pStyle w:val="ConsPlusNormal"/>
        <w:jc w:val="both"/>
      </w:pPr>
    </w:p>
    <w:p w:rsidR="006978FB" w:rsidRDefault="006978FB">
      <w:pPr>
        <w:pStyle w:val="ConsPlusNormal"/>
        <w:jc w:val="both"/>
      </w:pPr>
    </w:p>
    <w:p w:rsidR="006978FB" w:rsidRDefault="006978FB">
      <w:pPr>
        <w:pStyle w:val="ConsPlusNormal"/>
        <w:jc w:val="both"/>
      </w:pPr>
    </w:p>
    <w:p w:rsidR="006978FB" w:rsidRDefault="006978FB">
      <w:pPr>
        <w:pStyle w:val="ConsPlusNormal"/>
        <w:jc w:val="both"/>
      </w:pPr>
    </w:p>
    <w:p w:rsidR="006978FB" w:rsidRDefault="006978FB">
      <w:pPr>
        <w:pStyle w:val="ConsPlusNormal"/>
        <w:jc w:val="both"/>
      </w:pPr>
    </w:p>
    <w:p w:rsidR="006978FB" w:rsidRDefault="006978FB">
      <w:pPr>
        <w:pStyle w:val="ConsPlusNormal"/>
        <w:jc w:val="right"/>
        <w:outlineLvl w:val="0"/>
      </w:pPr>
      <w:r>
        <w:t>Утверждены</w:t>
      </w:r>
    </w:p>
    <w:p w:rsidR="006978FB" w:rsidRDefault="006978FB">
      <w:pPr>
        <w:pStyle w:val="ConsPlusNormal"/>
        <w:jc w:val="right"/>
      </w:pPr>
      <w:r>
        <w:t>Указом Главы</w:t>
      </w:r>
    </w:p>
    <w:p w:rsidR="006978FB" w:rsidRDefault="006978FB">
      <w:pPr>
        <w:pStyle w:val="ConsPlusNormal"/>
        <w:jc w:val="right"/>
      </w:pPr>
      <w:r>
        <w:t>Республики Дагестан</w:t>
      </w:r>
    </w:p>
    <w:p w:rsidR="006978FB" w:rsidRDefault="006978FB">
      <w:pPr>
        <w:pStyle w:val="ConsPlusNormal"/>
        <w:jc w:val="right"/>
      </w:pPr>
      <w:r>
        <w:t>от 19 октября 2021 г. N 186</w:t>
      </w:r>
    </w:p>
    <w:p w:rsidR="006978FB" w:rsidRDefault="006978FB">
      <w:pPr>
        <w:pStyle w:val="ConsPlusNormal"/>
        <w:jc w:val="both"/>
      </w:pPr>
    </w:p>
    <w:p w:rsidR="006978FB" w:rsidRDefault="006978FB">
      <w:pPr>
        <w:pStyle w:val="ConsPlusTitle"/>
        <w:jc w:val="center"/>
      </w:pPr>
      <w:bookmarkStart w:id="0" w:name="P34"/>
      <w:bookmarkEnd w:id="0"/>
      <w:r>
        <w:lastRenderedPageBreak/>
        <w:t>ТРЕБОВАНИЯ</w:t>
      </w:r>
    </w:p>
    <w:p w:rsidR="006978FB" w:rsidRDefault="006978FB">
      <w:pPr>
        <w:pStyle w:val="ConsPlusTitle"/>
        <w:jc w:val="center"/>
      </w:pPr>
      <w:r>
        <w:t>К РАЗМЕЩЕНИЮ И НАПОЛНЕНИЮ ПОДРАЗДЕЛОВ, ПОСВЯЩЕННЫХ ВОПРОСАМ</w:t>
      </w:r>
    </w:p>
    <w:p w:rsidR="006978FB" w:rsidRDefault="006978FB">
      <w:pPr>
        <w:pStyle w:val="ConsPlusTitle"/>
        <w:jc w:val="center"/>
      </w:pPr>
      <w:r>
        <w:t>ПРОТИВОДЕЙСТВИЯ КОРРУПЦИИ, ОФИЦИАЛЬНЫХ САЙТОВ ОРГАНОВ</w:t>
      </w:r>
    </w:p>
    <w:p w:rsidR="006978FB" w:rsidRDefault="006978FB">
      <w:pPr>
        <w:pStyle w:val="ConsPlusTitle"/>
        <w:jc w:val="center"/>
      </w:pPr>
      <w:r>
        <w:t>ИСПОЛНИТЕЛЬНОЙ ВЛАСТИ РЕСПУБЛИКИ ДАГЕСТАН</w:t>
      </w:r>
    </w:p>
    <w:p w:rsidR="006978FB" w:rsidRDefault="006978FB">
      <w:pPr>
        <w:pStyle w:val="ConsPlusNormal"/>
        <w:jc w:val="both"/>
      </w:pPr>
    </w:p>
    <w:p w:rsidR="006978FB" w:rsidRDefault="006978FB">
      <w:pPr>
        <w:pStyle w:val="ConsPlusTitle"/>
        <w:jc w:val="center"/>
        <w:outlineLvl w:val="1"/>
      </w:pPr>
      <w:r>
        <w:t>I. Общие положения</w:t>
      </w:r>
    </w:p>
    <w:p w:rsidR="006978FB" w:rsidRDefault="006978FB">
      <w:pPr>
        <w:pStyle w:val="ConsPlusNormal"/>
        <w:jc w:val="both"/>
      </w:pPr>
    </w:p>
    <w:p w:rsidR="006978FB" w:rsidRDefault="006978FB">
      <w:pPr>
        <w:pStyle w:val="ConsPlusNormal"/>
        <w:ind w:firstLine="540"/>
        <w:jc w:val="both"/>
      </w:pPr>
      <w:r>
        <w:t>1.1. Настоящие требования установлены в целях обеспечения открытости мер по противодействию коррупции, принимаемых органами исполнительной власти Республики Дагестан (далее - государственные органы).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1.2. Размещение и наполнение подразделов, посвященных вопросам противодействия коррупции, официальных сайтов государственных органов в информационно-телекоммуникационной сети "Интернет" (далее - сайт) осуществляется в соответствии с настоящими требованиями.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1.3. При наполнении подразделов, посвященных вопросам противодействия коррупции, сайтов информация, отнесенная к государственной тайне или являющаяся конфиденциальной, не размещается.</w:t>
      </w:r>
    </w:p>
    <w:p w:rsidR="006978FB" w:rsidRDefault="006978FB">
      <w:pPr>
        <w:pStyle w:val="ConsPlusNormal"/>
        <w:jc w:val="both"/>
      </w:pPr>
    </w:p>
    <w:p w:rsidR="006978FB" w:rsidRDefault="006978FB">
      <w:pPr>
        <w:pStyle w:val="ConsPlusTitle"/>
        <w:jc w:val="center"/>
        <w:outlineLvl w:val="1"/>
      </w:pPr>
      <w:r>
        <w:t>II. Размещение подразделов, посвященных</w:t>
      </w:r>
    </w:p>
    <w:p w:rsidR="006978FB" w:rsidRDefault="006978FB">
      <w:pPr>
        <w:pStyle w:val="ConsPlusTitle"/>
        <w:jc w:val="center"/>
      </w:pPr>
      <w:r>
        <w:t>вопросам противодействия коррупции</w:t>
      </w:r>
    </w:p>
    <w:p w:rsidR="006978FB" w:rsidRDefault="006978FB">
      <w:pPr>
        <w:pStyle w:val="ConsPlusNormal"/>
        <w:jc w:val="both"/>
      </w:pPr>
    </w:p>
    <w:p w:rsidR="006978FB" w:rsidRDefault="006978FB">
      <w:pPr>
        <w:pStyle w:val="ConsPlusNormal"/>
        <w:ind w:firstLine="540"/>
        <w:jc w:val="both"/>
      </w:pPr>
      <w:r>
        <w:t>2.1. Отдельная гиперссылка на подраздел, посвященный вопросам противодействия коррупции (далее - раздел "Противодействие коррупции"), размещается на главной странице сайта. Размещение указанной гиперссылки в выпадающих окнах не допускается.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2.2. Доступ в раздел "Противодействие коррупции" осуществляется с главной страницы сайта путем последовательного перехода по гиперссылке. Количество таких переходов (по кратчайшей последовательности) должно быть не более одного, в том числе на мобильной версии сайта.</w:t>
      </w:r>
    </w:p>
    <w:p w:rsidR="006978FB" w:rsidRDefault="006978FB">
      <w:pPr>
        <w:pStyle w:val="ConsPlusNormal"/>
        <w:jc w:val="both"/>
      </w:pPr>
    </w:p>
    <w:p w:rsidR="006978FB" w:rsidRDefault="006978FB">
      <w:pPr>
        <w:pStyle w:val="ConsPlusTitle"/>
        <w:jc w:val="center"/>
        <w:outlineLvl w:val="1"/>
      </w:pPr>
      <w:r>
        <w:t>III. Требования к наполнению подразделов,</w:t>
      </w:r>
    </w:p>
    <w:p w:rsidR="006978FB" w:rsidRDefault="006978FB">
      <w:pPr>
        <w:pStyle w:val="ConsPlusTitle"/>
        <w:jc w:val="center"/>
      </w:pPr>
      <w:proofErr w:type="gramStart"/>
      <w:r>
        <w:t>посвященных</w:t>
      </w:r>
      <w:proofErr w:type="gramEnd"/>
      <w:r>
        <w:t xml:space="preserve"> вопросам противодействия коррупции</w:t>
      </w:r>
    </w:p>
    <w:p w:rsidR="006978FB" w:rsidRDefault="006978FB">
      <w:pPr>
        <w:pStyle w:val="ConsPlusNormal"/>
        <w:jc w:val="both"/>
      </w:pPr>
    </w:p>
    <w:p w:rsidR="006978FB" w:rsidRDefault="006978FB">
      <w:pPr>
        <w:pStyle w:val="ConsPlusNormal"/>
        <w:ind w:firstLine="540"/>
        <w:jc w:val="both"/>
      </w:pPr>
      <w:r>
        <w:t>3.1. В разделе "Противодействие коррупции" сайтов содержатся последовательные ссылки на следующие подразделы: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"Нормативные правовые и иные акты в сфере противодействия коррупции";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"Антикоррупционная экспертиза";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"Методические материалы";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"Формы документов, связанных с противодействием коррупции, для заполнения";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"Сведения о доходах, расходах, об имуществе и обязательствах имущественного характера";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"Комиссия по соблюдению требований к служебному поведению и урегулированию конфликта интересов";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"Обратная связь для сообщений о фактах коррупции".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 xml:space="preserve">3.2. Раздел "Противодействие коррупции" может содержать иные подразделы, в которых размещаются доклады, отчеты, обзоры, статистическая информация по вопросам противодействия коррупции, часто задаваемые вопросы, размещение которых будет признано </w:t>
      </w:r>
      <w:r>
        <w:lastRenderedPageBreak/>
        <w:t>целесообразным руководителем государственного органа.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3.3. Подраздел "Нормативные правовые и иные акты в сфере противодействия коррупции" содержит: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а) список гиперссылок действующих федеральных законов, указов Президента Российской Федерации,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интернет-портал правовой информации (www.pravo.gov.ru). Список гиперссылок должен быть структурирован по видам нормативных правовых актов: федеральные законы, указы Президента Российской Федерации, постановления Правительства Российской Федерации; иные нормативные правовые акты;</w:t>
      </w:r>
    </w:p>
    <w:p w:rsidR="006978FB" w:rsidRDefault="006978FB">
      <w:pPr>
        <w:pStyle w:val="ConsPlusNormal"/>
        <w:spacing w:before="220"/>
        <w:ind w:firstLine="540"/>
        <w:jc w:val="both"/>
      </w:pPr>
      <w:bookmarkStart w:id="1" w:name="P65"/>
      <w:bookmarkEnd w:id="1"/>
      <w:r>
        <w:t>б) список гиперссылок законов Республики Дагестан, указов Главы Республики Дагестан (Президента Республики Дагестан), постановлений Правительства Республики Дагестан и иных нормативных правовых актов Республики Дагестан по вопросам противодействия коррупции для последовательного перехода на интернет-портал правовой информации Республики Дагестан (www.pravo.e-dag.ru). Список гиперссылок должен быть структурирован по видам нормативных правовых актов: законы Республики Дагестан, указы Главы Республики Дагестан (Президента Республики Дагестан), постановления Правительства Республики Дагестан; иные нормативные правовые акты;</w:t>
      </w:r>
    </w:p>
    <w:p w:rsidR="006978FB" w:rsidRDefault="006978FB">
      <w:pPr>
        <w:pStyle w:val="ConsPlusNormal"/>
        <w:spacing w:before="220"/>
        <w:ind w:firstLine="540"/>
        <w:jc w:val="both"/>
      </w:pPr>
      <w:bookmarkStart w:id="2" w:name="P66"/>
      <w:bookmarkEnd w:id="2"/>
      <w:r>
        <w:t>в) список гиперссылок нормативных правовых актов и иных актов государственного органа (локальных нормативных актов) по вопросам противодействия коррупции с приложением файлов, содержащих полный текст акта: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план (программа) по противодействию коррупции;</w:t>
      </w:r>
    </w:p>
    <w:p w:rsidR="006978FB" w:rsidRDefault="006978FB">
      <w:pPr>
        <w:pStyle w:val="ConsPlusNormal"/>
        <w:spacing w:before="220"/>
        <w:ind w:firstLine="540"/>
        <w:jc w:val="both"/>
      </w:pPr>
      <w:proofErr w:type="gramStart"/>
      <w:r>
        <w:t xml:space="preserve">перечень должностей, при замещении которых государственные гражданские служащие государственного органа (далее - служащие) обязаны представлять сведения о своих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в соответствии с </w:t>
      </w:r>
      <w:hyperlink r:id="rId7">
        <w:r>
          <w:rPr>
            <w:color w:val="0000FF"/>
          </w:rPr>
          <w:t>разделом 2</w:t>
        </w:r>
      </w:hyperlink>
      <w:r>
        <w:t xml:space="preserve"> перечня должностей государственной гражданской службы Республики Дагестан, при замещении которых государственные гражданские</w:t>
      </w:r>
      <w:proofErr w:type="gramEnd"/>
      <w:r>
        <w:t xml:space="preserve">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Республики Дагестан от 23 июля 2009 г. N 163;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порядок представления сведений о доходах, расходах, об имуществе и обязательствах имущественного характера;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порядок уведомления представителя нанимателя (работодателя) о фактах обращения в целях склонения служащего к совершению коррупционных правонарушений;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положение о подразделении по профилактике коррупционных и иных правонарушений (при наличии);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порядок сообщения о получении лицами, замещающими государственные должности Республики Дагестан, и служащими подарка в связи,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(выкупа);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 xml:space="preserve">перечень должностей, при замещении которых служащим запрещается открывать и иметь </w:t>
      </w:r>
      <w:r>
        <w:lastRenderedPageBreak/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кодекс этики и служебного поведения служащих;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иные нормативные акты (локальные нормативные акты) по вопросам противодействия коррупции, размещение которых будет признано целесообразным.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 xml:space="preserve">3.4. </w:t>
      </w:r>
      <w:proofErr w:type="gramStart"/>
      <w:r>
        <w:t xml:space="preserve">Нормативные правовые и иные акты в сфере противодействия коррупции (далее - нормативные и иные акты), указанные в </w:t>
      </w:r>
      <w:hyperlink w:anchor="P65">
        <w:r>
          <w:rPr>
            <w:color w:val="0000FF"/>
          </w:rPr>
          <w:t>подпунктах "б"</w:t>
        </w:r>
      </w:hyperlink>
      <w:r>
        <w:t xml:space="preserve"> и </w:t>
      </w:r>
      <w:hyperlink w:anchor="P66">
        <w:r>
          <w:rPr>
            <w:color w:val="0000FF"/>
          </w:rPr>
          <w:t>"в" пункта 3.3</w:t>
        </w:r>
      </w:hyperlink>
      <w:r>
        <w:t xml:space="preserve"> настоящих требований, размещаются в виде текста в формате (в одном или нескольких из следующих форматов:</w:t>
      </w:r>
      <w:proofErr w:type="gramEnd"/>
      <w:r>
        <w:t xml:space="preserve"> </w:t>
      </w:r>
      <w:proofErr w:type="gramStart"/>
      <w:r>
        <w:t>.DOC, .DOCX, .RTF, .PDF), обеспечивающем возможность поиска и копирования фрагментов текста средствами веб-обозревателя ("гипертекстовый формат").</w:t>
      </w:r>
      <w:proofErr w:type="gramEnd"/>
      <w:r>
        <w:t xml:space="preserve"> Нормативные и иные акты могут дополнительно размещаться в графическом формате в виде графических образов их оригиналов ("графический формат").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Размещение нормативных и иных актов в иных форматах, а также в виде сканированных документов, требующих дополнительного распознавания, не допускается.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Гиперссылки нормативных и иных актов должны содержать полные реквизиты акта, в том числе наименование органа, принявшего акт, дату принятия, номер, название, а также дату и номер регистрации в Министерстве юстиции Республики Дагестан (при наличии).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Нормативные и иные акты должны размещаться в действующей редакции.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3.5. Подраздел "Антикоррупционная экспертиза" содержит гиперссылку, перекрестную с гиперссылкой, при переходе по которой осуществляется доступ к официальному сайту, созданному для размещения информации о подготовке государственным органом проектов нормативных правовых актов и результатах их общественного обсуждения.</w:t>
      </w:r>
    </w:p>
    <w:p w:rsidR="006978FB" w:rsidRDefault="006978FB">
      <w:pPr>
        <w:pStyle w:val="ConsPlusNormal"/>
        <w:spacing w:before="220"/>
        <w:ind w:firstLine="540"/>
        <w:jc w:val="both"/>
      </w:pPr>
      <w:bookmarkStart w:id="3" w:name="P81"/>
      <w:bookmarkEnd w:id="3"/>
      <w:r>
        <w:t>3.6. Подраздел "Методические материалы" содержит методические рекомендации, обзоры, иные документы методического характера по вопросам противодействия коррупции.</w:t>
      </w:r>
    </w:p>
    <w:p w:rsidR="006978FB" w:rsidRDefault="006978FB">
      <w:pPr>
        <w:pStyle w:val="ConsPlusNormal"/>
        <w:spacing w:before="220"/>
        <w:ind w:firstLine="540"/>
        <w:jc w:val="both"/>
      </w:pPr>
      <w:proofErr w:type="gramStart"/>
      <w:r>
        <w:t>В данном подразделе размещаются как методические материалы по вопросам противодействия коррупции, самостоятельно разработанные государственными органами, так и гиперссылки для последовательного перехода к методическим материалам, одобренным президиумом Совета при Президенте Российской Федерации по противодействию коррупции, методическим рекомендациям, обзорам, разъяснениям и иным документам, в том числе подготовленным Министерством труда и социальной защиты Российской Федерации, размещенным на официальном сайте Министерства труда и социальной</w:t>
      </w:r>
      <w:proofErr w:type="gramEnd"/>
      <w:r>
        <w:t xml:space="preserve"> защиты Российской Федерации, а также на специализированном информационно-методическом ресурсе по вопросам противодействия коррупции на базе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(https://gossluzhba.gov.ru/anticorruption).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 xml:space="preserve">3.7. </w:t>
      </w:r>
      <w:proofErr w:type="gramStart"/>
      <w:r>
        <w:t xml:space="preserve">Методические рекомендации, обзоры, иные документы методического характера по вопросам противодействия коррупции, указанные в </w:t>
      </w:r>
      <w:hyperlink w:anchor="P81">
        <w:r>
          <w:rPr>
            <w:color w:val="0000FF"/>
          </w:rPr>
          <w:t>пункте 3.6</w:t>
        </w:r>
      </w:hyperlink>
      <w:r>
        <w:t xml:space="preserve"> настоящих требований, размещаются в виде текста в формате (в одном или нескольких из следующих форматов:</w:t>
      </w:r>
      <w:proofErr w:type="gramEnd"/>
      <w:r>
        <w:t xml:space="preserve"> .DOC, .DOCX, .RTF, .PDF, .РРТ,</w:t>
      </w:r>
      <w:proofErr w:type="gramStart"/>
      <w:r>
        <w:t xml:space="preserve"> .</w:t>
      </w:r>
      <w:proofErr w:type="gramEnd"/>
      <w:r>
        <w:t>РРТХ), обеспечивающем возможность поиска и копирования фрагментов текста средствами веб-обозревателя ("гипертекстовый формат"). Размещение в иных форматах, а также в виде сканированных документов, требующих дополнительного распознавания, не допускается.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 xml:space="preserve">3.8. Подраздел "Формы документов, связанных с противодействием коррупции, для заполнения" обеспечивает доступ к списку гиперссылок форм обращений, уведомлений, </w:t>
      </w:r>
      <w:r>
        <w:lastRenderedPageBreak/>
        <w:t>заявлений, справки о доходах, расходах, об имуществе и обязательствах имущественного характера, заполняемых гражданами, лицами, замещающими государственные должности Республики Дагестан, служащими в рамках реализации законодательства о противодействии коррупции: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а) обращение гражданина, юридического лица по фактам коррупционных правонарушений;</w:t>
      </w:r>
    </w:p>
    <w:p w:rsidR="006978FB" w:rsidRDefault="006978FB">
      <w:pPr>
        <w:pStyle w:val="ConsPlusNormal"/>
        <w:spacing w:before="220"/>
        <w:ind w:firstLine="540"/>
        <w:jc w:val="both"/>
      </w:pPr>
      <w:proofErr w:type="gramStart"/>
      <w:r>
        <w:t>б) обращение гражданина, замещавшего в государственном органе должности государственной гражданской службы, перечень которых устанавливается нормативными правовыми актами Республики Дагестан,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proofErr w:type="gramEnd"/>
      <w:r>
        <w:t xml:space="preserve"> лет со дня увольнения с государственной гражданской службы Республики Дагестан;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в) уведомление представителя нанимателя (работодателя) о намерении выполнять иную оплачиваемую работу;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г) уведомление представителя нанимателя (работодателя) о фактах обращения в целях склонения служащего к совершению коррупционных правонарушений;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д) уведомление представителя нанимателя (работодателя) и своего непосредственного начальника о возникшем конфликте интересов или о возможности его возникновения;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е) заявление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ж) справка о доходах, расходах, об имуществе и обязательствах имущественного характера;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з) уведомление о получении подарка;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и) заявление о выкупе подарка;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к) иные формы документов, связанные с противодействием коррупции, для заполнения, размещение которых будет признано целесообразным.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Также данный подраздел должен содержать гиперссылку, перекрестную с гиперссылкой, при переходе по которой осуществляется доступ к специальному программному обеспечению "Справки БК",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3.9. Формы документов, связанных с противодействием коррупции,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форматов: .DOC, .DOCX, .RTF, .PDF или в виде приложенных файлов в одном или нескольких из следующих форматов: .DOC, .DOCX, .RTF, .PDF. Размещение в иных форматах, а также в виде сканированных документов, требующих дополнительного распознавания, не допускается.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 xml:space="preserve">3.10. </w:t>
      </w:r>
      <w:proofErr w:type="gramStart"/>
      <w:r>
        <w:t xml:space="preserve">Подраздел "Сведения о доходах, расходах, об имуществе и обязательствах имущественного характера" обеспечивает доступ к сведениям о доходах, расходах, об имуществе и обязательствах имущественного характера, предусмотренных </w:t>
      </w:r>
      <w:hyperlink r:id="rId8">
        <w:r>
          <w:rPr>
            <w:color w:val="0000FF"/>
          </w:rPr>
          <w:t>пунктом 2</w:t>
        </w:r>
      </w:hyperlink>
      <w:r>
        <w:t xml:space="preserve">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</w:t>
      </w:r>
      <w:r>
        <w:lastRenderedPageBreak/>
        <w:t>государственных органов, органов государственной власти субъектов Российской Федерации и организаций</w:t>
      </w:r>
      <w:proofErr w:type="gramEnd"/>
      <w:r>
        <w:t xml:space="preserve"> и предоставления этих сведений общероссийским средствам массовой информации для опубликования, утвержденного Указом Президента Российской Федерации от 8 июля 2013 г. N 613 "Вопросы противодействия коррупции" (далее - Порядок).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3.11. Сведения о доходах, расходах, об имуществе и обязательствах имущественного характера размещаются в течение 14 рабочих дней со дня истечения срока, установленного для их подачи: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а) без ограничения доступа к ним третьих лиц;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 xml:space="preserve">б) в форме, утвержденной </w:t>
      </w:r>
      <w:hyperlink r:id="rId9">
        <w:r>
          <w:rPr>
            <w:color w:val="0000FF"/>
          </w:rPr>
          <w:t>Указом</w:t>
        </w:r>
      </w:hyperlink>
      <w:r>
        <w:t xml:space="preserve"> Главы Республики Дагестан от 14 мая 2014 г. N 113 "Вопросы противодействия коррупции", в гипертекстовом формате и (или) в виде приложенных файлов в одном или нескольких из следующих форматов: .DOC, .DOCX, .XLS, .XLSX, .RTF. При этом должна быть обеспечена возможность поиска по тексту файла и копирования фрагментов текста.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3.12. Сведения о доходах, расходах, об имуществе и обязательствах имущественного характера, сгруппированные по самостоятельным структурным подразделениям (управлениям, отделам, территориальным органам, подведомственным учреждениям государственных органов), размещаются в одном (едином) файле в виде таблицы либо в виде файлов.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 xml:space="preserve">3.13. </w:t>
      </w:r>
      <w:proofErr w:type="gramStart"/>
      <w:r>
        <w:t xml:space="preserve">В случае если в соответствии с </w:t>
      </w:r>
      <w:hyperlink r:id="rId10">
        <w:r>
          <w:rPr>
            <w:color w:val="0000FF"/>
          </w:rPr>
          <w:t>Порядком</w:t>
        </w:r>
      </w:hyperlink>
      <w:r>
        <w:t xml:space="preserve"> сведения о доходах, расходах, имуществе и обязательствах имущественного характера лица, замещающего государственную должность Республики Дагестан, служащего (работника) размещаются на сайте другого государственного органа, то на сайте государственного органа, а также подведомственной государственному органу организации, в котором служащий (работник) замещает (занимает) должность либо является его руководителем (заместителем руководителя), располагается гиперссылка, обеспечивающая доступ к подразделу</w:t>
      </w:r>
      <w:proofErr w:type="gramEnd"/>
      <w:r>
        <w:t xml:space="preserve"> "Сведения о доходах, расходах, об имуществе и обязательствах имущественного характера" соответствующего сайта, где такие сведения размещены.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3.14. Не допускается: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а) размещение на сайтах заархивированных сведений (формат .rar, .zip), сканированных документов;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б) размещение в разных форматах на сайтах сведений о доходах, расходах, об имуществе и обязательствах имущественного характера за предыдущий трехлетний период;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в) использование на сайтах форматов, требующих дополнительного распознавания;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г) установление кодов безопасности для доступа к сведениям о доходах, расходах, об имуществе и обязательствах имущественного характера;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д) запрашивание фамилии и инициалов лица, замещающего государственную должность Республики Дагестан, фамилии и инициалов, должности служащего для предоставления доступа к размещенным о нем сведениям, запрашивание любых сведений у лица, осуществляющего доступ к размещенным сведениям.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3.15. Размещенные на сайтах сведения о доходах, расходах, об имуществе и обязательствах имущественного характера, в том числе за предшествующие годы, находятся в открытом доступе и не подлежат удалению.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 xml:space="preserve">3.16. При представлении лицом, замещающим государственную должность Республики Дагестан, служащим уточненных сведений о доходах, об имуществе и обязательствах имущественного характера соответствующие изменения вносятся в размещенные на сайте сведения о доходах, расходах, об имуществе и обязательствах имущественного характера не </w:t>
      </w:r>
      <w:r>
        <w:lastRenderedPageBreak/>
        <w:t>позднее 14 рабочих дней после окончания срока, установленного для представления уточненных сведений.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3.17. Подраздел "Комиссия по соблюдению требований к служебному поведению и урегулированию конфликта интересов" обеспечивает доступ к информации о деятельности комиссии по соблюдению требований к служебному поведению и урегулированию конфликта интересов (далее - комиссия), в том числе содержащей: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а) состав комиссии с указанием фамилии и инициалов, занимаемой должности (для представителей научных организаций и образовательных учреждений среднего, высшего и дополнительного профессионального образования - с указанием также и места работы);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б) Положение о комиссии;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в) сведения о состоявшихся заседаниях комиссии, принятых решениях;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>г) основание для проведения заседания комиссии.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 xml:space="preserve">Учитывая, что решения комиссии могут содержать персональные данные, исходя из положения </w:t>
      </w:r>
      <w:hyperlink r:id="rId11">
        <w:r>
          <w:rPr>
            <w:color w:val="0000FF"/>
          </w:rPr>
          <w:t>пункта 11 части 1 статьи 6</w:t>
        </w:r>
      </w:hyperlink>
      <w:r>
        <w:t xml:space="preserve"> Федерального закона от 27 июля 2006 г. N 152-ФЗ "О персональных данных", опубликование данных решений осуществляется с обезличиванием персональных данных.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 xml:space="preserve">3.18. Сведения о составе комиссии должны размещаться в виде приложенного файла в одном или нескольких из следующих форматов: .DOC, .DOCX, .RTF, .PDF, </w:t>
      </w:r>
      <w:proofErr w:type="gramStart"/>
      <w:r>
        <w:t>обеспечивающем</w:t>
      </w:r>
      <w:proofErr w:type="gramEnd"/>
      <w:r>
        <w:t xml:space="preserve"> возможность поиска и копирования фрагментов текста средствами веб-обозревателя ("гипертекстовый формат").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 xml:space="preserve">3.19. Подраздел "Обратная связь для сообщений о фактах коррупции" содержит гиперссылку, перекрестную с гиперссылкой, при переходе по которой осуществляется доступ к подразделу "Обращения граждан", </w:t>
      </w:r>
      <w:proofErr w:type="gramStart"/>
      <w:r>
        <w:t>включающему</w:t>
      </w:r>
      <w:proofErr w:type="gramEnd"/>
      <w:r>
        <w:t xml:space="preserve"> в том числе информацию о:</w:t>
      </w:r>
    </w:p>
    <w:p w:rsidR="006978FB" w:rsidRDefault="006978FB">
      <w:pPr>
        <w:pStyle w:val="ConsPlusNormal"/>
        <w:spacing w:before="220"/>
        <w:ind w:firstLine="540"/>
        <w:jc w:val="both"/>
      </w:pPr>
      <w:r>
        <w:t xml:space="preserve">а) нормативном правовом </w:t>
      </w:r>
      <w:proofErr w:type="gramStart"/>
      <w:r>
        <w:t>акте</w:t>
      </w:r>
      <w:proofErr w:type="gramEnd"/>
      <w:r>
        <w:t>, регламентирующем порядок рассмотрения обращений граждан;</w:t>
      </w:r>
    </w:p>
    <w:p w:rsidR="006978FB" w:rsidRDefault="006978FB">
      <w:pPr>
        <w:pStyle w:val="ConsPlusNormal"/>
        <w:spacing w:before="220"/>
        <w:ind w:firstLine="540"/>
        <w:jc w:val="both"/>
      </w:pPr>
      <w:proofErr w:type="gramStart"/>
      <w:r>
        <w:t>б) способах для граждан и юридических лиц беспрепятственно направлять свои обращения в государственный орган (информация о работе "горячей линии", "телефона доверия", отправке почтовых сообщений, форма направления сообщений гражданами и организациями через сайт).</w:t>
      </w:r>
      <w:proofErr w:type="gramEnd"/>
    </w:p>
    <w:p w:rsidR="006978FB" w:rsidRDefault="006978FB">
      <w:pPr>
        <w:pStyle w:val="ConsPlusNormal"/>
        <w:jc w:val="both"/>
      </w:pPr>
    </w:p>
    <w:p w:rsidR="006978FB" w:rsidRDefault="006978FB">
      <w:pPr>
        <w:pStyle w:val="ConsPlusNormal"/>
        <w:jc w:val="both"/>
      </w:pPr>
    </w:p>
    <w:p w:rsidR="006978FB" w:rsidRDefault="006978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3166" w:rsidRDefault="009C3166">
      <w:bookmarkStart w:id="4" w:name="_GoBack"/>
      <w:bookmarkEnd w:id="4"/>
    </w:p>
    <w:sectPr w:rsidR="009C3166" w:rsidSect="00ED0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8FB"/>
    <w:rsid w:val="006978FB"/>
    <w:rsid w:val="009C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8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978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78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8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978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78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A7FAC43B030CA0B8828EF0DD7B7CDF50580B17176E827776916636FB1E610C71135846CBC45360CC4E8D121E0E30D1D0450677F624E76AT6DF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A7FAC43B030CA0B88290FDCB1721D652515018176B8D2029CE3D6BAC176B5B365C01048FC95265CD45DB40510F6C9787560476F626E4766E14FFTBD9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A7FAC43B030CA0B88290FDCB1721D6525150181468802723CE3D6BAC176B5B365C01048FC95265CD44D945510F6C9787560476F626E4766E14FFTBD9N" TargetMode="External"/><Relationship Id="rId11" Type="http://schemas.openxmlformats.org/officeDocument/2006/relationships/hyperlink" Target="consultantplus://offline/ref=6CA7FAC43B030CA0B8828EF0DD7B7CDF50580C1D1268827776916636FB1E610C71135846CBC45163C44E8D121E0E30D1D0450677F624E76AT6DFN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6CA7FAC43B030CA0B8828EF0DD7B7CDF50580B17176E827776916636FB1E610C71135846CBC45361C44E8D121E0E30D1D0450677F624E76AT6D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A7FAC43B030CA0B88290FDCB1721D652515018176B8D202DCE3D6BAC176B5B365C01168F915E67CF5BD94044593DD1TDD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3009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2023-03-22T13:03:00Z</dcterms:created>
  <dcterms:modified xsi:type="dcterms:W3CDTF">2023-03-22T13:05:00Z</dcterms:modified>
</cp:coreProperties>
</file>