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105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105DE" w:rsidRDefault="00E75E6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5D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05DE" w:rsidRDefault="00E75E6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РД от 30.09.2021 N 249</w:t>
            </w:r>
            <w:r>
              <w:rPr>
                <w:sz w:val="48"/>
              </w:rPr>
              <w:br/>
              <w:t>(ред. от 06.09.2023)</w:t>
            </w:r>
            <w:r>
              <w:rPr>
                <w:sz w:val="48"/>
              </w:rPr>
              <w:br/>
              <w:t>"Об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характера"</w:t>
            </w:r>
          </w:p>
        </w:tc>
      </w:tr>
      <w:tr w:rsidR="000105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05DE" w:rsidRDefault="00E75E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24.04.2024</w:t>
            </w:r>
            <w:r>
              <w:rPr>
                <w:sz w:val="28"/>
              </w:rPr>
              <w:br/>
              <w:t> </w:t>
            </w:r>
          </w:p>
        </w:tc>
      </w:tr>
    </w:tbl>
    <w:p w:rsidR="000105DE" w:rsidRDefault="000105DE">
      <w:pPr>
        <w:pStyle w:val="ConsPlusNormal0"/>
        <w:sectPr w:rsidR="000105D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105DE" w:rsidRDefault="000105DE">
      <w:pPr>
        <w:pStyle w:val="ConsPlusNormal0"/>
        <w:jc w:val="both"/>
        <w:outlineLvl w:val="0"/>
      </w:pPr>
    </w:p>
    <w:p w:rsidR="000105DE" w:rsidRDefault="00E75E60">
      <w:pPr>
        <w:pStyle w:val="ConsPlusTitle0"/>
        <w:jc w:val="center"/>
        <w:outlineLvl w:val="0"/>
      </w:pPr>
      <w:r>
        <w:t>ПРАВИТЕЛЬСТВО РЕСПУБЛИКИ ДАГЕСТАН</w:t>
      </w:r>
    </w:p>
    <w:p w:rsidR="000105DE" w:rsidRDefault="000105DE">
      <w:pPr>
        <w:pStyle w:val="ConsPlusTitle0"/>
        <w:jc w:val="both"/>
      </w:pPr>
    </w:p>
    <w:p w:rsidR="000105DE" w:rsidRDefault="00E75E60">
      <w:pPr>
        <w:pStyle w:val="ConsPlusTitle0"/>
        <w:jc w:val="center"/>
      </w:pPr>
      <w:r>
        <w:t>ПОСТАНОВЛЕНИЕ</w:t>
      </w:r>
    </w:p>
    <w:p w:rsidR="000105DE" w:rsidRDefault="00E75E60">
      <w:pPr>
        <w:pStyle w:val="ConsPlusTitle0"/>
        <w:jc w:val="center"/>
      </w:pPr>
      <w:r>
        <w:t>от 30 сентября 2021 г. N 249</w:t>
      </w:r>
    </w:p>
    <w:p w:rsidR="000105DE" w:rsidRDefault="000105DE">
      <w:pPr>
        <w:pStyle w:val="ConsPlusTitle0"/>
        <w:jc w:val="both"/>
      </w:pPr>
    </w:p>
    <w:p w:rsidR="000105DE" w:rsidRDefault="00E75E60">
      <w:pPr>
        <w:pStyle w:val="ConsPlusTitle0"/>
        <w:jc w:val="center"/>
      </w:pPr>
      <w:r>
        <w:t>ОБ УТВЕРЖДЕНИИ ПОЛОЖЕНИЯ О РЕГИОНАЛЬНОМ ГОСУДАРСТВЕННОМ</w:t>
      </w:r>
    </w:p>
    <w:p w:rsidR="000105DE" w:rsidRDefault="00E75E60">
      <w:pPr>
        <w:pStyle w:val="ConsPlusTitle0"/>
        <w:jc w:val="center"/>
      </w:pPr>
      <w:r>
        <w:t>НАДЗОРЕ В ОБЛАСТИ ЗАЩИТЫ НАСЕЛЕНИЯ И ТЕРРИТОРИЙ</w:t>
      </w:r>
    </w:p>
    <w:p w:rsidR="000105DE" w:rsidRDefault="00E75E60">
      <w:pPr>
        <w:pStyle w:val="ConsPlusTitle0"/>
        <w:jc w:val="center"/>
      </w:pPr>
      <w:r>
        <w:t xml:space="preserve">ОТ ЧРЕЗВЫЧАЙНЫХ СИТУАЦИЙ ПРИРОДНОГО И ТЕХНОГЕННОГО </w:t>
      </w:r>
      <w:r>
        <w:t>ХАРАКТЕРА</w:t>
      </w:r>
    </w:p>
    <w:p w:rsidR="000105DE" w:rsidRDefault="000105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105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5DE" w:rsidRDefault="000105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5DE" w:rsidRDefault="000105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05DE" w:rsidRDefault="00E75E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05DE" w:rsidRDefault="00E75E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Д от 06.09.2023 N 357 &quot;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0105DE" w:rsidRDefault="00E75E60">
            <w:pPr>
              <w:pStyle w:val="ConsPlusNormal0"/>
              <w:jc w:val="center"/>
            </w:pPr>
            <w:r>
              <w:rPr>
                <w:color w:val="392C69"/>
              </w:rPr>
              <w:t>от 06.09.2023 N 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5DE" w:rsidRDefault="000105DE">
            <w:pPr>
              <w:pStyle w:val="ConsPlusNormal0"/>
            </w:pPr>
          </w:p>
        </w:tc>
      </w:tr>
    </w:tbl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</w:t>
      </w:r>
      <w:r>
        <w:t>ниципальном контроле в Российской Федерации" Правительство Республики Дагестан постановляет: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надзоре в области защиты населения и территорий от чрезв</w:t>
      </w:r>
      <w:r>
        <w:t>ычайных ситуаций природного и техногенного характера.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0105DE" w:rsidRDefault="00E75E60">
      <w:pPr>
        <w:pStyle w:val="ConsPlusNormal0"/>
        <w:spacing w:before="200"/>
        <w:ind w:firstLine="540"/>
        <w:jc w:val="both"/>
      </w:pPr>
      <w:hyperlink r:id="rId11" w:tooltip="Постановление Правительства РД от 02.06.2016 N 154 (ред. от 18.11.2020) &quot;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и о внесении изменений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 июня 2016 г. N 154 "Об утверждении Положения о региональном государственном надзоре в области защиты населения и</w:t>
      </w:r>
      <w:r>
        <w:t xml:space="preserve"> территорий от чрезвычайных ситуаций природного и техногенного характера и о внесении изменений в постановления Правительства Республики Дагестан от 27 июля 2012 г. N 241 и от 14 октября 2014 г. N 480" (официальный интернет-портал правовой информации (www.</w:t>
      </w:r>
      <w:r>
        <w:t>pravo.gov.ru), 2016, 3 июня, N 0500201606030004);</w:t>
      </w:r>
    </w:p>
    <w:p w:rsidR="000105DE" w:rsidRDefault="00E75E60">
      <w:pPr>
        <w:pStyle w:val="ConsPlusNormal0"/>
        <w:spacing w:before="200"/>
        <w:ind w:firstLine="540"/>
        <w:jc w:val="both"/>
      </w:pPr>
      <w:hyperlink r:id="rId12" w:tooltip="Постановление Правительства РД от 04.06.2018 N 62 &quot;О внесении изменений в постановление Правительства Республики Дагестан от 2 июня 2016 г. N 15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4 июня 2018 г. N 62 "О внесении изменений в постановление Правительства Республики Дагестан от 2 июня 2016 г. N 154" (о</w:t>
      </w:r>
      <w:r>
        <w:t>фициальный интернет-портал правовой информации (www.pravo.gov.ru), 2018, 6 июня, N 0500201806060010);</w:t>
      </w:r>
    </w:p>
    <w:p w:rsidR="000105DE" w:rsidRDefault="00E75E60">
      <w:pPr>
        <w:pStyle w:val="ConsPlusNormal0"/>
        <w:spacing w:before="200"/>
        <w:ind w:firstLine="540"/>
        <w:jc w:val="both"/>
      </w:pPr>
      <w:hyperlink r:id="rId13" w:tooltip="Постановление Правительства РД от 30.06.2020 N 128 &quot;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, утвержденное постановлением Правит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30 июня 20</w:t>
      </w:r>
      <w:r>
        <w:t>20 г. N 128 "О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характера, утвержденное постановлением Правительства Республики Дагестан от 2 ию</w:t>
      </w:r>
      <w:r>
        <w:t>ня 2016 г. N 154" (официальный интернет-портал правовой информации (www.pravo.gov.ru), 2020, 7 июля, N 0500202007070017).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jc w:val="right"/>
      </w:pPr>
      <w:r>
        <w:t>Председатель Правительства</w:t>
      </w:r>
    </w:p>
    <w:p w:rsidR="000105DE" w:rsidRDefault="00E75E60">
      <w:pPr>
        <w:pStyle w:val="ConsPlusNormal0"/>
        <w:jc w:val="right"/>
      </w:pPr>
      <w:r>
        <w:t>Республики Дагестан</w:t>
      </w:r>
    </w:p>
    <w:p w:rsidR="000105DE" w:rsidRDefault="00E75E60">
      <w:pPr>
        <w:pStyle w:val="ConsPlusNormal0"/>
        <w:jc w:val="right"/>
      </w:pPr>
      <w:r>
        <w:t>А.АМИРХАНОВ</w:t>
      </w: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jc w:val="right"/>
        <w:outlineLvl w:val="0"/>
      </w:pPr>
      <w:r>
        <w:t>Утверждено</w:t>
      </w:r>
    </w:p>
    <w:p w:rsidR="000105DE" w:rsidRDefault="00E75E60">
      <w:pPr>
        <w:pStyle w:val="ConsPlusNormal0"/>
        <w:jc w:val="right"/>
      </w:pPr>
      <w:r>
        <w:t>постановлением Правительства</w:t>
      </w:r>
    </w:p>
    <w:p w:rsidR="000105DE" w:rsidRDefault="00E75E60">
      <w:pPr>
        <w:pStyle w:val="ConsPlusNormal0"/>
        <w:jc w:val="right"/>
      </w:pPr>
      <w:r>
        <w:t>Республики Дагестан</w:t>
      </w:r>
    </w:p>
    <w:p w:rsidR="000105DE" w:rsidRDefault="00E75E60">
      <w:pPr>
        <w:pStyle w:val="ConsPlusNormal0"/>
        <w:jc w:val="right"/>
      </w:pPr>
      <w:r>
        <w:t>от 30 сентября 2021 г. N 249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</w:pPr>
      <w:bookmarkStart w:id="1" w:name="P33"/>
      <w:bookmarkEnd w:id="1"/>
      <w:r>
        <w:t>ПОЛОЖЕНИЕ</w:t>
      </w:r>
    </w:p>
    <w:p w:rsidR="000105DE" w:rsidRDefault="00E75E60">
      <w:pPr>
        <w:pStyle w:val="ConsPlusTitle0"/>
        <w:jc w:val="center"/>
      </w:pPr>
      <w:r>
        <w:t>О РЕГИОНАЛЬНОМ ГОСУДАРСТВЕННОМ НАДЗОРЕ В ОБЛАСТИ ЗАЩИТЫ</w:t>
      </w:r>
    </w:p>
    <w:p w:rsidR="000105DE" w:rsidRDefault="00E75E60">
      <w:pPr>
        <w:pStyle w:val="ConsPlusTitle0"/>
        <w:jc w:val="center"/>
      </w:pPr>
      <w:r>
        <w:t>НАСЕЛЕНИЯ И ТЕРРИТОРИЙ ОТ ЧРЕЗВЫЧАЙНЫХ СИТУАЦИЙ</w:t>
      </w:r>
    </w:p>
    <w:p w:rsidR="000105DE" w:rsidRDefault="00E75E60">
      <w:pPr>
        <w:pStyle w:val="ConsPlusTitle0"/>
        <w:jc w:val="center"/>
      </w:pPr>
      <w:r>
        <w:t>ПРИРОДНОГО И ТЕХНОГЕННОГО ХАРАКТЕРА</w:t>
      </w:r>
    </w:p>
    <w:p w:rsidR="000105DE" w:rsidRDefault="000105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105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5DE" w:rsidRDefault="000105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5DE" w:rsidRDefault="000105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05DE" w:rsidRDefault="00E75E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05DE" w:rsidRDefault="00E75E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Правительства РД от 06.09.2023 N 357 &quot;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0105DE" w:rsidRDefault="00E75E60">
            <w:pPr>
              <w:pStyle w:val="ConsPlusNormal0"/>
              <w:jc w:val="center"/>
            </w:pPr>
            <w:r>
              <w:rPr>
                <w:color w:val="392C69"/>
              </w:rPr>
              <w:t>от 06.09.2023 N 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5DE" w:rsidRDefault="000105DE">
            <w:pPr>
              <w:pStyle w:val="ConsPlusNormal0"/>
            </w:pPr>
          </w:p>
        </w:tc>
      </w:tr>
    </w:tbl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I. Общие положения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регионального государственного надзора в области защиты населения и территорий от чрезвычайных ситуаций (далее - региональный государственный надзор).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2. Предметом регионального госуд</w:t>
      </w:r>
      <w:r>
        <w:t>арственного надзора является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</w:t>
      </w:r>
      <w:r>
        <w:t xml:space="preserve">бований в области защиты населения и территорий от чрезвычайных ситуаций, установленных Федеральным </w:t>
      </w:r>
      <w:hyperlink r:id="rId15" w:tooltip="Федеральный закон от 21.12.1994 N 68-ФЗ (ред. от 14.04.2023) &quot;О защите населения и территорий от чрезвычайных ситуаций природного и техногенного характера&quot; {КонсультантПлюс}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характера", принимаемыми в соо</w:t>
      </w:r>
      <w:r>
        <w:t xml:space="preserve">тветствии с ним иными нормативными правовыми актами Российской Федерации, </w:t>
      </w:r>
      <w:hyperlink r:id="rId16" w:tooltip="Закон Республики Дагестан от 19.10.2001 N 34 (ред. от 08.02.2023) &quot;О защите населения и территорий от чрезвычайных ситуаций природного и техногенного характера&quot; (принят Народным Собранием РД 04.10.2001) (с изм. и доп., вступающими в силу с 04.05.2023) {Консуль">
        <w:r>
          <w:rPr>
            <w:color w:val="0000FF"/>
          </w:rPr>
          <w:t>Законом</w:t>
        </w:r>
      </w:hyperlink>
      <w:r>
        <w:t xml:space="preserve"> Республики Дагестан от 19 октября 2001 г. N 34 "О защите населения и территорий </w:t>
      </w:r>
      <w:r>
        <w:t>от чрезвычайных ситуаций природного и техногенного характера" и принимаемыми в соответствии с ним иными нормативными правовыми актами Республики Дагестан.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3. Органом исполнительной власти Республики Дагестан, уполномоченным на осуществление регионального г</w:t>
      </w:r>
      <w:r>
        <w:t>осударственного надзора, является Министерство по делам гражданской обороны, чрезвычайным ситуациям и ликвидации последствий стихийных бедствий Республики Дагестан (далее - уполномоченный орган).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4. Должностными лицами, уполномоченными на принятие решений </w:t>
      </w:r>
      <w:r>
        <w:t>о проведении контрольных (надзорных) мероприятий, являются: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министр по делам гражданской обороны, чрезвычайным ситуациям и ликвидации последствий стихийных бедствий Республики Дагестан (далее - министр);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заместитель министра по делам гражданской обор</w:t>
      </w:r>
      <w:r>
        <w:t>оны, чрезвычайным ситуациям и ликвидаций последствий стихийных бедствий Республики Дагестан, курирующий вопросы регионального государственного надзора в области защиты населения и территорий от чрезвычайных ситуаций (далее - заместитель министра).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5. Должн</w:t>
      </w:r>
      <w:r>
        <w:t>остными лицами, уполномоченными на осуществление регионального государственного надзора, являются (далее - должностные лица):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министр;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заместитель министра;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начальник отдела надзорной деятельности;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консультант отдела надзорной деятельности;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д) </w:t>
      </w:r>
      <w:r>
        <w:t>главный специалист-эксперт отдела надзорной деятельности;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е) ведущий специалист-эксперт отдела надзорной деятельности.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6. К отношениям, связанным с осуществлением регионального государственного надзора, применяются положения Федерального </w:t>
      </w:r>
      <w:hyperlink r:id="rId17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 июля 202</w:t>
      </w:r>
      <w:r>
        <w:t>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7. Должностное лицо при осуществлении регионального государственного надзора обязано: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руководствоваться федеральны</w:t>
      </w:r>
      <w:r>
        <w:t>м законодательством, законодательством Республики Дагестан, настоящим Положением, а также соблюдать права и законные интересы контролируемых лиц;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своевременно и в полной мере осуществлять предоставленные в соответствии с законодательством Российской Фед</w:t>
      </w:r>
      <w:r>
        <w:t>ерации, Республики Дагестан и настоящим Положением полномочия по предупреждению, выявлению и пресечению нарушений обязательных требований в области защиты населения и территорий от чрезвычайных ситуаций, принимать меры по обеспечению исполнения решений кон</w:t>
      </w:r>
      <w:r>
        <w:t>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действующим законодательством;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проводить контрольные (надзорные) мероприятия и совершат</w:t>
      </w:r>
      <w:r>
        <w:t>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</w:t>
      </w:r>
      <w:r>
        <w:t>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 законодательством и законодательством Республики Дагестан;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г) не допускать </w:t>
      </w:r>
      <w:r>
        <w:t>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д) не препятств</w:t>
      </w:r>
      <w:r>
        <w:t>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</w:t>
      </w:r>
      <w:r>
        <w:t xml:space="preserve"> по защите прав предпринимателей в Республике Дагестан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</w:t>
      </w:r>
      <w:r>
        <w:t>ыми лицами) и в случаях, предусмотренных действующим законодательством, осуществлять консультирование;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е) 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</w:t>
      </w:r>
      <w:r>
        <w:t>сящиеся к предмету регионального государственного надзора,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действующим законодательством;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ж) знакомить</w:t>
      </w:r>
      <w:r>
        <w:t xml:space="preserve">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з) знакомить контролируемых лиц, их представителей с информацией и (</w:t>
      </w:r>
      <w:r>
        <w:t>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и) учитывать при определении мер, принимаемых по фактам выявленных нарушений обязательных требований в </w:t>
      </w:r>
      <w:r>
        <w:t>области защиты населения и территорий от чрезвычайных ситуаций,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</w:t>
      </w:r>
      <w:r>
        <w:t>емых лиц, неправомерного вреда (ущерба) их имуществу;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к) доказывать обоснованность своих действий при их обжаловании в порядке, установленном действующим законодательством;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л) соблюдать установленные законодательством Российской Федерации, Республики Дагестан и настоящим Положением сроки проведения контрольных (надзорных) мероприятий и совершения контрольных (надзорных) действий;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м) не требовать от контролируемых лиц документ</w:t>
      </w:r>
      <w:r>
        <w:t>ы и иные сведения, представление которых не предусмотрено федеральным законодательством, законодательством Республики Дагестан и настоящим Положением либо которые находятся в распоряжении государственных органов и органов местного самоуправления.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8. Должностное лицо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беспрепятственно по предъявлении служебного удостоверения и в соответствии с полномо</w:t>
      </w:r>
      <w:r>
        <w:t xml:space="preserve">чиями, установленными решением уполномоченного органа о проведении контрольного (надзорного) мероприятия, посещать (осматривать) здания, строения, сооружения и помещения, территории, используемые при осуществлении деятельности контролируемыми лицами, если </w:t>
      </w:r>
      <w:r>
        <w:t>иное не предусмотрено федеральным законодательством и законодательством Республики Дагестан;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знакомиться со всеми документами, касающимися соблюдения обязательных требований в области защиты населения и территорий от чрезвычайных ситуаций, в том числе в</w:t>
      </w:r>
      <w:r>
        <w:t xml:space="preserve">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требовать от контролируемых лиц, в том числе руководителей и других работников контролируемых организаций, представления письме</w:t>
      </w:r>
      <w:r>
        <w:t>нных объяснений по фактам нарушений обязательных требований в области защиты населения и территорий от чрезвычайных ситуаций, выявленных при проведении контрольных (надзорных) мероприятий, а также представления документов для копирования, фото- и видеосъем</w:t>
      </w:r>
      <w:r>
        <w:t>ки;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д) составлять акты по фактам непредставления или несвое</w:t>
      </w:r>
      <w:r>
        <w:t>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проведения опроса должностных лиц и (или) работников контролируемого лица, ограничения доступа в помещения,</w:t>
      </w:r>
      <w:r>
        <w:t xml:space="preserve"> воспрепятствования иным мерам по осуществлению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е) выдавать контролируемым лицам рекомендации по обеспечению безопасности и предотвращению нарушений обязательных требований в области защиты населения и территорий от ч</w:t>
      </w:r>
      <w:r>
        <w:t>резвычайных ситуаций, принимать решения об устранении контролируемыми лицами выявленных нарушений обязательных требований в области защиты населения и территорий от чрезвычайных ситуаций и о восстановлении нарушенного положения;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ж) обращаться в соответстви</w:t>
      </w:r>
      <w:r>
        <w:t xml:space="preserve">и с Федеральным </w:t>
      </w:r>
      <w:hyperlink r:id="rId18" w:tooltip="Федеральный закон от 07.02.2011 N 3-ФЗ (ред. от 04.08.2023) &quot;О полиции&quot; (с изм. и доп., вступ. в силу с 01.03.2024) {КонсультантПлюс}">
        <w:r>
          <w:rPr>
            <w:color w:val="0000FF"/>
          </w:rPr>
          <w:t>законом</w:t>
        </w:r>
      </w:hyperlink>
      <w:r>
        <w:t xml:space="preserve"> от 7 февраля</w:t>
      </w:r>
      <w:r>
        <w:t xml:space="preserve"> 2011 г. N 3-ФЗ "О полиции" за содействием к органам полиции в случаях, если должностному лицу оказывается противодействие или угрожает опасность.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9. Учет объектов надзора осуществляется посредством включения сведений об объектах контроля в государственную</w:t>
      </w:r>
      <w:r>
        <w:t xml:space="preserve"> информационную систему "Типовое облачное решение по автоматизации контрольной (надзорной) деятельности". При сборе, обработке, анализе и учете сведений об объектах контроля используется информация, представляемая уполномоченному органу в соответствии с но</w:t>
      </w:r>
      <w:r>
        <w:t>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10. Учет объектов надзора также осуществляется путем ведения журнала учета объектов контроля, оформляемого в соответствии с тип</w:t>
      </w:r>
      <w:r>
        <w:t>овой формой, утверждаемой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</w:t>
      </w:r>
      <w:r>
        <w:t>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11. При ведении учета объектов надзора должностными лицами формируются контрольно-наблюдательные дела по</w:t>
      </w:r>
      <w:r>
        <w:t xml:space="preserve"> объектам надзора.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12. Контрольно-наблюдательные дела формируются на каждый объект надзора и содержат следующие основные сведения: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наименование контролируемого лица;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идентификационный номер налогоплательщика;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информация об отнесении объекта надзор</w:t>
      </w:r>
      <w:r>
        <w:t>а к соответствующей категории риска причинения вреда (ущерба) и информацию об изменении категории риска;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решения о проведении контрольных (надзорных) мероприятий;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д) акты контрольных (надзорных) мероприятий со всеми приложениями;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е) предписания об устра</w:t>
      </w:r>
      <w:r>
        <w:t>нении нарушений обязательных требований в области защиты населения и территорий от чрезвычайных ситуаций;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ж) оригиналы или копии других документов по вопросам защиты населения и территорий от чрезвычайных ситуаций за последние 5 лет.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13. Контрольно-наблюда</w:t>
      </w:r>
      <w:r>
        <w:t>тельные дела формируются и ведутся с соблюдением хронологии событий.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14. Основанием для включения сведений об объектах надзора в государственную информационную систему "Типовое облачное решение по автоматизации контрольной (надзорной) деятельности" и (или)</w:t>
      </w:r>
      <w:r>
        <w:t xml:space="preserve"> формирования контрольно-наблюдательных дел является поступление (установление) информации об объектах контроля.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15. В десятидневный срок с момента поступления (установления) первичной информации об объекте надзора, не состоящем на учете, уполномоченный ор</w:t>
      </w:r>
      <w:r>
        <w:t>ган направляет, в том числе с использованием единой системы межведомственного информационного взаимодействия, запросы в адрес территориальных органов федеральных органов исполнительной власти, органов исполнительной власти Республики Дагестан, органов мест</w:t>
      </w:r>
      <w:r>
        <w:t>ного самоуправления муниципальных образований Республики Дагестан либо подведомственных государственным органам или органам местного самоуправления муниципальных образований Республики Дагестан организаций, в распоряжении которых находятся необходимые доку</w:t>
      </w:r>
      <w:r>
        <w:t>менты и (или) информация, с целью включения сведений об объектах контроля в государственную информационную систему "Типовое облачное решение по автоматизации контрольной (надзорной) деятельности" и (или) формирования контрольно-наблюдательных дел.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16. Соот</w:t>
      </w:r>
      <w:r>
        <w:t>ветствующие данные в месячный срок с момента формирования контрольно-наблюдательного дела вносятся в журнал учета объектов надзора.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17. Уполномоченный орган ежегодно, к 1 сентября, обеспечивает актуализацию сведений о находящихся на учете объектах надзора </w:t>
      </w:r>
      <w:r>
        <w:t>и их закрепление для осуществления регионального государственного надзора за соответствующими должностными лицами.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18. Под контролируемыми лицами в целях настоящего Положения понимаются граждане и организации, деятельность, действия или результаты деятельн</w:t>
      </w:r>
      <w:r>
        <w:t>ости, которых либо производственные объекты, находящиеся во владении и (или) в их пользовании, подлежат региональному государственному контролю (надзору).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II. Управление рисками причинения вреда (ущерба)</w:t>
      </w:r>
    </w:p>
    <w:p w:rsidR="000105DE" w:rsidRDefault="00E75E60">
      <w:pPr>
        <w:pStyle w:val="ConsPlusTitle0"/>
        <w:jc w:val="center"/>
      </w:pPr>
      <w:r>
        <w:t>охраняемым законом ценностям при осуществлении</w:t>
      </w:r>
    </w:p>
    <w:p w:rsidR="000105DE" w:rsidRDefault="00E75E60">
      <w:pPr>
        <w:pStyle w:val="ConsPlusTitle0"/>
        <w:jc w:val="center"/>
      </w:pPr>
      <w:r>
        <w:t>государственного контроля (надзора)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19. При осуществлении регионального государственного контроля (надзора) применяется система оценки и управления рисками.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20. Уполномоченный орган при осуществлении регионального государственного контроля (надзора) относ</w:t>
      </w:r>
      <w:r>
        <w:t>ит объекты надзора к одной из следующих категорий риска: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средний риск;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умеренный риск;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низкий риск.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21. Отнесение объектов надзора к определенной категории риска осуществляется решением министра на основании сопоставления их характеристик с критер</w:t>
      </w:r>
      <w:r>
        <w:t xml:space="preserve">иями отнесения объектов надзора к категориям риска согласно </w:t>
      </w:r>
      <w:hyperlink w:anchor="P327" w:tooltip="КРИТЕРИИ">
        <w:r>
          <w:rPr>
            <w:color w:val="0000FF"/>
          </w:rPr>
          <w:t>приложению</w:t>
        </w:r>
      </w:hyperlink>
      <w:r>
        <w:t xml:space="preserve"> к настоящему Положению. Уполномоченный орган ведет перечень объектов надзора, которым присвоены категории риска.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22. Проведение плановых контрол</w:t>
      </w:r>
      <w:r>
        <w:t>ьных (надзорных) мероприятий в отношении контролируемых лиц в зависимости от присвоенной категории риска объекту надзора осуществляется со следующей периодичностью: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для категории среднего риска - один раз в 4 года;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для категории умеренного риска - од</w:t>
      </w:r>
      <w:r>
        <w:t>ин раз в 6 лет.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23. В отношении объектов надзора, которые отнесены к категории низкого риска, плановые контрольные (надзорные) мероприятия не проводятся.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0105DE" w:rsidRDefault="00E75E60">
      <w:pPr>
        <w:pStyle w:val="ConsPlusTitle0"/>
        <w:jc w:val="center"/>
      </w:pPr>
      <w:r>
        <w:t>охраняемым законом ценностям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24. В целях устранения условий, причин и факторов, способных привести к нарушениям обязательных требований в области защиты населения и территорий от чрезвычайных ситуаций и (или) причинению вреда (ущерба) охраняемым законом ценностям, создания условий для</w:t>
      </w:r>
      <w:r>
        <w:t xml:space="preserve"> доведения обязательных требований в области защиты населения и территорий от чрезвычайных ситуаций до контролируемых лиц, повышения информированности о способах их соблюдения уполномоченный орган осуществляет профилактические мероприятия в соответствии с </w:t>
      </w:r>
      <w:r>
        <w:t>ежегодно утверждаемой уполномоченным органом программой профилактики рисков причинения вреда (ущерба) охраняемым законом ценностям (далее - программа профилактики рисков причинения вреда).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25. Уполномоченный орган обеспечивает общественное обсуждение проек</w:t>
      </w:r>
      <w:r>
        <w:t>та программы профилактики рисков причинения вреда.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26. Утвержденная программа профилактики рисков причинения вреда размещается на официальном сайте уполномоченного органа в информационно-телекоммуникационной сети "Интернет" (далее - сеть "Интернет").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27. У</w:t>
      </w:r>
      <w:r>
        <w:t>полномоченный орган проводит следующие профилактические мероприятия: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информирование;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обобщение правоприменительной практики;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объявление предостережения;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консультирование;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д) профилактический визит.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28. Уполномоченный орган осуществляет информирование контролируемых лиц и иных заинтересованных лиц по вопросам соблюдения обязательных требований в области защиты населения и территорий от чрезвычайных ситуаций.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29. Информирование осуществляется посредств</w:t>
      </w:r>
      <w:r>
        <w:t xml:space="preserve">ом размещения сведений, предусмотренных </w:t>
      </w:r>
      <w:hyperlink r:id="rId19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уполномоченного органа в сети "Интернет", в средствах массовой информации, через личные кабинеты контролируемых лиц в государственных инфо</w:t>
      </w:r>
      <w:r>
        <w:t>рмационных системах (при их наличии) и в иных формах.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30. Уполномоченный орган обеспечивает ежегодное обобщение правоприменительной практики осуществления регионального государственного надзора.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31. По итогам обобщения правоприменительной практики уполномо</w:t>
      </w:r>
      <w:r>
        <w:t>ченный орган обеспечивает подготовку доклада, содержащего результаты обобщения правоприменительной практики уполномоченного органа, осуществляющего региональный государственный надзор (далее - доклад о правоприменительной практике).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32. Уполномоченный орга</w:t>
      </w:r>
      <w:r>
        <w:t>н обеспечивает публичное обсуждение проекта доклада о правоприменительной практике.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33. Доклад о правоприменительной практике утверждается приказом уполномоченного органа и ежегодно в срок до 1 апреля размещается на официальном сайте уполномоченного органа</w:t>
      </w:r>
      <w:r>
        <w:t xml:space="preserve"> в сети "Интернет".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34. При наличии у уполномоченного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</w:t>
      </w:r>
      <w:r>
        <w:t>аторам риска нарушения обязательных требований,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35. Контроли</w:t>
      </w:r>
      <w:r>
        <w:t>руемое лицо в течение 20 рабочих дней со дня получения предостережения о недопустимости нарушения обязательных требований в области защиты населения и территорий от чрезвычайных ситуаций вправе подать в уполномоченный орган возражение в отношении указанног</w:t>
      </w:r>
      <w:r>
        <w:t>о предостережения (далее - возражение).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36. В возражении указываются наименование контролируемого лица, идентификационный номер налогоплательщика - гражданина, организации (при наличии), дата и номер предостережения, направленного в адрес контролируемого л</w:t>
      </w:r>
      <w:r>
        <w:t>ица,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 в области защиты населения и территорий от чрезвычайных ситуаций.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37. Упол</w:t>
      </w:r>
      <w:r>
        <w:t>номоченный орган рассматривает возражение, по итогам рассмотрения направляет контролируемому лицу в срок не более 20 рабочих дней со дня получения возражения ответ.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38. Учет предостережений о недопустимости нарушения обязательных требований в области защит</w:t>
      </w:r>
      <w:r>
        <w:t>ы населения и территорий от чрезвычайных ситуаций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защиты населения и территорий от чрезвычайных ситуаций</w:t>
      </w:r>
      <w:r>
        <w:t xml:space="preserve"> и возражений контролируемых лиц, оформляемого в соответствии с типовой формой, утверждаемой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0105DE" w:rsidRDefault="00E75E60">
      <w:pPr>
        <w:pStyle w:val="ConsPlusNormal0"/>
        <w:spacing w:before="200"/>
        <w:ind w:firstLine="540"/>
        <w:jc w:val="both"/>
      </w:pPr>
      <w:bookmarkStart w:id="2" w:name="P134"/>
      <w:bookmarkEnd w:id="2"/>
      <w:r>
        <w:t>39. Должностные лица, осуществ</w:t>
      </w:r>
      <w:r>
        <w:t>ляющие региональный государственный надзор, по обращениям контролируемых лиц и их представителей проводят консультирование по вопросам, связанным с организацией и осуществлением регионального государственного надзора. Консультирование осуществляется без вз</w:t>
      </w:r>
      <w:r>
        <w:t>имания платы.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40. Консультации предоставляются гражданам, являющимся контролируемыми лицами, руководителям, иным должностным лицам, уполномоченным представителям контролируемых лиц в устном или письменном виде.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41. Консультации предоставляются при личном о</w:t>
      </w:r>
      <w:r>
        <w:t>бращении, посредством телефонной связи, электронной почты, видео-конференц-связи, при получении письменного запроса - в письменной форме в порядке, установленном законодательством Российской Федерации о рассмотрении обращений граждан, а также в ходе провед</w:t>
      </w:r>
      <w:r>
        <w:t>ения профилактического мероприятия, контрольного (надзорного) мероприятия.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42. Время консультирования при личном обращении устанавливается министром, не менее 4 часов в рабочую неделю, информация о времени консультирования размещается на стенде уполномочен</w:t>
      </w:r>
      <w:r>
        <w:t>ного органа в доступном для граждан месте, на официальном сайте уполномоченного органа в сети "Интернет".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43. Консультирование осуществляется должностным лицом по следующим вопросам: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организация и осуществление регионального государственного надзора;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</w:t>
      </w:r>
      <w:r>
        <w:t xml:space="preserve"> порядок осуществления контрольных (надзорных) мероприятий, установленных настоящим Положением;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соблюдение обязательных требований в области защиты населения и территорий от чрезвычайных ситуаций.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44. Письменное консультирование осуществляется должностн</w:t>
      </w:r>
      <w:r>
        <w:t>ым лицом по следующим вопросам: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организация и осуществление регионального государственного надзора;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порядок осуществления контрольных (надзорных) мероприятий, установленных настоящим Положением.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45. Письменное консультирование осуществляется должност</w:t>
      </w:r>
      <w:r>
        <w:t>ным лицом в следующих случаях: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за время консультирования представить ответ на поставленные вопросы невозможно;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ответ на поставленны</w:t>
      </w:r>
      <w:r>
        <w:t>е вопросы требует дополнительного запроса недостающих сведений.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46. В случае поступления в уполномоченный орган 5 и более однотипных обращений контролируемых лиц и их представителей консультирование по таким обращениям осуществляется посредством размещения</w:t>
      </w:r>
      <w:r>
        <w:t xml:space="preserve"> на официальном сайте в сети "Интернет" письменных разъяснений.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47. Содержание консультации заносится в учетную карточку консультации.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48. Учет карточек консультаций осуществляется путем ведения журнала карточек консультаций.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49. В ходе личного приема от граждан, обратившихся в уполномоченный орган, могут быть получены письменные обращения по вопросам, связанным с организацией и осуществлением регионального государственного надзора, которые подлежат регистрации и рассмотрению в</w:t>
      </w:r>
      <w:r>
        <w:t xml:space="preserve"> соответствии с законодательством Российской Федерации о рассмотрении обращений граждан.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50. При осуществлении консультирования должностное лицо обязано соблюдать конфиденциальность информации, доступ к которой ограничен в соответствии с федеральным законо</w:t>
      </w:r>
      <w:r>
        <w:t>дательством и законодательством Республики Дагестан.</w:t>
      </w:r>
    </w:p>
    <w:p w:rsidR="000105DE" w:rsidRDefault="00E75E60">
      <w:pPr>
        <w:pStyle w:val="ConsPlusNormal0"/>
        <w:spacing w:before="200"/>
        <w:ind w:firstLine="540"/>
        <w:jc w:val="both"/>
      </w:pPr>
      <w:bookmarkStart w:id="3" w:name="P154"/>
      <w:bookmarkEnd w:id="3"/>
      <w:r>
        <w:t>51.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лиц, иных участников контрольног</w:t>
      </w:r>
      <w:r>
        <w:t>о (надзорного) мероприятия.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52.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</w:t>
      </w:r>
      <w:r>
        <w:t xml:space="preserve">тролируемое лицо информируется об обязательных требованиях в области защиты населения и территорий от чрезвычайных ситуаций, предъявляемых к его деятельности, их соответствии критериям риска, основаниях и о рекомендуемых способах снижения категории риска, </w:t>
      </w:r>
      <w:r>
        <w:t>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53. В ходе профилактического визита должностным лицом может осуществлятьс</w:t>
      </w:r>
      <w:r>
        <w:t xml:space="preserve">я консультирование контролируемого лица в порядке, установленном </w:t>
      </w:r>
      <w:hyperlink w:anchor="P134" w:tooltip="39. Должностные лица, осуществляющие региональный государственный надзор, по обращениям контролируемых лиц и их представителей проводят консультирование по вопросам, связанным с организацией и осуществлением регионального государственного надзора. Консультиров">
        <w:r>
          <w:rPr>
            <w:color w:val="0000FF"/>
          </w:rPr>
          <w:t>пунктами 39</w:t>
        </w:r>
      </w:hyperlink>
      <w:r>
        <w:t xml:space="preserve"> - </w:t>
      </w:r>
      <w:hyperlink w:anchor="P154" w:tooltip="51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, иных участников контрольного (надзорного) мероприятия.">
        <w:r>
          <w:rPr>
            <w:color w:val="0000FF"/>
          </w:rPr>
          <w:t>51</w:t>
        </w:r>
      </w:hyperlink>
      <w:r>
        <w:t xml:space="preserve"> настоящего Положения.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54. Профилактические визиты могут проводиться в отношении объектов контроля всех категорий риска по согласованию с контролируемыми лицами.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55. Обязательные профилактические визиты проводятся в отношении контролируемых лиц, при</w:t>
      </w:r>
      <w:r>
        <w:t>ступающих к осуществлению деятельности в определенной сфере, подлежащей региональному государственному надзору не позднее чем в течение 1 года с момента начала такой деятельности.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56. О проведении обязательного профилактического визита контролируемое лицо </w:t>
      </w:r>
      <w:r>
        <w:t>должно быть уведомлено не позднее чем за 5 рабочих дней до даты его проведения.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57. Срок проведения профилактического визита не может превышать 1 рабочий день.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58. Контролируемое лицо вправе отказаться от проведения обязательного профилактического визита, </w:t>
      </w:r>
      <w:r>
        <w:t>уведомив об этом уполномоченный орган не позднее чем за 3 рабочих дня до даты его проведения.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59. Содержание профилактического визита заносится в учетную карточку профилактического визита, оформляемую в соответствии с типовой формой, утверждаемой Министерс</w:t>
      </w:r>
      <w:r>
        <w:t>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60. Учет карточек профилактических визитов осуществляется путем ведения журнала карточек профилактических визитов.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IV. Осуществлени</w:t>
      </w:r>
      <w:r>
        <w:t>е регионального государственного контроля</w:t>
      </w:r>
    </w:p>
    <w:p w:rsidR="000105DE" w:rsidRDefault="00E75E60">
      <w:pPr>
        <w:pStyle w:val="ConsPlusTitle0"/>
        <w:jc w:val="center"/>
      </w:pPr>
      <w:r>
        <w:t>(надзора)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61. При осуществлении регионального государственного надзора проводятся: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плановые контрольные (надзорные)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внеплановые контрольные (надзорные) мероприятия.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62. Плановые контрольные (над</w:t>
      </w:r>
      <w:r>
        <w:t>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63. В решении о проведении контрольного (надзорного) мероприятия указываются свед</w:t>
      </w:r>
      <w:r>
        <w:t xml:space="preserve">ения, установленные </w:t>
      </w:r>
      <w:hyperlink r:id="rId20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64. Региональный государственный надзор осуществляется посредством проведения следующих контрольных (надзорных) мероприятий: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инспекционный визит;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документарная проверка;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выездная проверка.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V. Проведение контрольных (надзорных) мероприятий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65.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</w:t>
      </w:r>
      <w:r>
        <w:t xml:space="preserve"> объекта контроля.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66. В ходе инспекционного визита могут совершаться следующие контрольные (надзорные) действия: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осмотр;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опрос;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получение письменных объяснений;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истребование документов, которые в соответствии с обязательными требованиями должн</w:t>
      </w:r>
      <w:r>
        <w:t>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67. Инспекционный визит проводится без предварительного уведомления контролиру</w:t>
      </w:r>
      <w:r>
        <w:t>емого лица.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68. Срок проведения инспекционного визита в одном месте осуществления деятельности не может превышать 1 рабочего дня.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69. Плановые инспекционные визиты не проводятся.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70. Внеплановые Инспекционные визиты могут проводиться только по согласованию</w:t>
      </w:r>
      <w:r>
        <w:t xml:space="preserve"> с органами прокуратуры, за исключением случаев его проведения в соответствии с </w:t>
      </w:r>
      <w:hyperlink r:id="rId21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22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 части 1 статьи 57</w:t>
        </w:r>
      </w:hyperlink>
      <w:r>
        <w:t xml:space="preserve"> и </w:t>
      </w:r>
      <w:hyperlink r:id="rId23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71. В ходе документарной проверки рассматриваются документы контрол</w:t>
      </w:r>
      <w:r>
        <w:t>ируемых лиц, имеющиеся в распоряжении уполномоченного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</w:t>
      </w:r>
      <w:r>
        <w:t>руемых лиц регионального государственного надзора.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72. В ходе документарной проверки могут совершаться следующие контрольные (надзорные) действия: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получение письменных объяснений;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истребование документов.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73. Плановые документарные проверки не проводятся.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74. Внеплановые документарные проверки могут проводиться в отношении объектов контроля в случае, если внеплановое контрольное (надзорное) мероприятие проводится в соответствии с основанием, предусмотренным</w:t>
      </w:r>
      <w:r>
        <w:t xml:space="preserve"> </w:t>
      </w:r>
      <w:hyperlink r:id="rId24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5 части 1 статьи 57</w:t>
        </w:r>
      </w:hyperlink>
      <w:r>
        <w:t xml:space="preserve"> Федерального закона N 248-ФЗ.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75. В ходе выездной проверки могут совершаться следующие контрольные (надзорные) действия: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осмотр;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опрос;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получение письменных объяснений;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истребование документов.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76. Плановые выездные проверки проводятся при наличии оснований, указанных в </w:t>
      </w:r>
      <w:hyperlink r:id="rId25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пункте 2 части 1 статьи 57</w:t>
        </w:r>
      </w:hyperlink>
      <w:r>
        <w:t xml:space="preserve"> Федерального закона N 248-ФЗ.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77. Внеплановые выездные проверки могут проводиться в отношении объектов контроля в случае, если внеплановое контр</w:t>
      </w:r>
      <w:r>
        <w:t xml:space="preserve">ольное (надзорное) мероприятие проводится в соответствии с основанием, предусмотренным </w:t>
      </w:r>
      <w:hyperlink r:id="rId26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5 части 1 статьи 57</w:t>
        </w:r>
      </w:hyperlink>
      <w:r>
        <w:t xml:space="preserve"> Федерального закона N 248-ФЗ.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78. Внеплановые выездные проверки также могут проводиться при наличии оснований, указанных в </w:t>
      </w:r>
      <w:hyperlink r:id="rId27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</w:t>
        </w:r>
        <w:r>
          <w:rPr>
            <w:color w:val="0000FF"/>
          </w:rPr>
          <w:t>нкте 1 части 1 статьи 57</w:t>
        </w:r>
      </w:hyperlink>
      <w:r>
        <w:t xml:space="preserve"> Федерального закона от N 248-ФЗ, только по согласованию с органами прокуратуры.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79. Срок проведения выездной проверки не может превышать 10 рабочих дней.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80. В отношении Одного субъекта малого предпринимательства общий срок взаимод</w:t>
      </w:r>
      <w:r>
        <w:t>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VI. Результаты контрольного (надзорного) мероприятия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 xml:space="preserve">81. К результатам контрольного (надзорного) мероприятия относятся оценка </w:t>
      </w:r>
      <w:r>
        <w:t xml:space="preserve">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в уполномоченной орган или должностным лицам </w:t>
      </w:r>
      <w:r>
        <w:t>информации для рассмотрения вопроса о привлечении к ответственности.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82. По окончании проведения контрольного (надзорного) мероприятия составляется акт контрольного (надзорного) мероприятия (далее - акт). В случае если по результатам проведения контрольног</w:t>
      </w:r>
      <w:r>
        <w:t>о (надзорного)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</w:t>
      </w:r>
      <w:r>
        <w:t>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</w:t>
      </w:r>
      <w:r>
        <w:t>и контрольного (надзорного) мероприятия проверочные листы должны быть приобщены к акту.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Результаты контрольного (надзорно</w:t>
      </w:r>
      <w:r>
        <w:t>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Акт контрольного (надзорного) мероприятия, проведение </w:t>
      </w:r>
      <w:r>
        <w:t>которого было согласовано с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Контролируемое лицо или его представитель знакомится с содержанием акт</w:t>
      </w:r>
      <w:r>
        <w:t>а на месте проведения контрольного (надзорного) мероприятия.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</w:t>
      </w:r>
      <w:r>
        <w:t>онтрольного (надзорного) мероприятия в акте делается соответствующая отметка.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83. В случае несогласия с фактами, выводами, предложениями, изложенными в акте, контролируемое лицо в течение 30 календарных дней со дня получения акта вправе представить в уполн</w:t>
      </w:r>
      <w:r>
        <w:t>омоченный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</w:t>
      </w:r>
      <w:r>
        <w:t>к передать их в уполномоченный орган. Указанные документы могут быть направлены в форме электронных документов (пакета электронных документов).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84. В случае поступления в уполномоченный орган возражений уполномоченный орган назначает консультации с контрол</w:t>
      </w:r>
      <w:r>
        <w:t>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В ходе таких консультаций контролируемое лицо вправе давать пояснения, представлять дополнительные докум</w:t>
      </w:r>
      <w:r>
        <w:t>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85. Результаты консультаций по вопросу рассмотрения возражений оформляются в течение 1 рабочего дня протоко</w:t>
      </w:r>
      <w:r>
        <w:t>лом консультаций, к которому прилагаются документы или их заверенные копии, представленные контролируемым лицом.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86. Протокол консультаций рассматривается уполномоченным органом при принятии решения по результатам проведения контрольного (надзорного) мероп</w:t>
      </w:r>
      <w:r>
        <w:t>риятия.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(надзорного) мероприятия.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87. В случае отсутствия выявленных нарушений </w:t>
      </w:r>
      <w:r>
        <w:t>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</w:t>
      </w:r>
      <w:r>
        <w:t>оприятия, направленные на профилактику рисков причинения вреда (ущерба) охраняемым законом ценностям.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88.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</w:t>
      </w:r>
      <w:r>
        <w:t>пределах полномочий, предусмотренных федеральным законодательством, законодательством Республики Дагестан и настоящим Положением, обязан: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выдать после оформления акта контрольного (надзорного) мероприятия контролируемому лицу предписание об устранении в</w:t>
      </w:r>
      <w:r>
        <w:t>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настоящим Положением;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незамедлительно пр</w:t>
      </w:r>
      <w:r>
        <w:t>инять предусмотренные действующим законодательством меры по недопущению причинения вреда (ущерба) охраняемым законом ценностям или прекращению причинения вреда (ущерба) охраняемым законом ценностям;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при выявлении в ходе контрольного (надзорного) меропри</w:t>
      </w:r>
      <w:r>
        <w:t>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</w:t>
      </w:r>
      <w:r>
        <w:t>ленной законом ответственности;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г)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</w:t>
      </w:r>
      <w:r>
        <w:t>ценностям.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89. Решения, принятые по результатам контрольного (надзорного) мероприятия, проведенного с грубым нарушением требований к организации и осуществлению регионального государственного надзора, подлежат отмене уполномоченным органом, проводившим кон</w:t>
      </w:r>
      <w:r>
        <w:t>трольное (надзорное) мероприятие или судом, в том числе по представлению (заявлению) прокурора. В случае самостоятельного выявления грубых нарушений требований к организации и осуществлению регионального государственного надзора должностное лицо уполномоче</w:t>
      </w:r>
      <w:r>
        <w:t>нного органа, проводившего контрольное (надзорное) мероприятие, принимает решение о признании результатов такого мероприятия недействительными.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90. Грубым нарушением требований к организации и осуществлению регионального государственного надзора является: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отсутствие оснований проведения контрольных (надзорных) мероприятий;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отсутствие согласования с органами прокуратуры проведения контрольного (надзорного) мероприятия в случае, если такое согласование является обязательным;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нарушение требования об у</w:t>
      </w:r>
      <w:r>
        <w:t>ведомлении о проведении контрольного (надзорного) мероприятия в случае, если такое уведомление является обязательным;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нарушение периодичности проведения планового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д) проведение планового контрольного (надзорного) м</w:t>
      </w:r>
      <w:r>
        <w:t>ероприятия, не включенного в соответствующий план проведения контрольных (надзорных) мероприятий;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е) принятие решения по результатам контрольного (надзорного) мероприятия на основании оценки соблюдения положений нормативных правовых актов и иных документов, не являющихся обязательными требованиями;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ж) привлечение к проведению контрольного (надзорного) </w:t>
      </w:r>
      <w:r>
        <w:t>мероприятия лиц, участие которых не предусмотрено настоящим Положением;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з) нарушение сроков проведения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и) совершение в ходе контрольного (надзорного) мероприятия контрольных (надзорных) действий, не предусмотренных на</w:t>
      </w:r>
      <w:r>
        <w:t>стоящим Положением для такого вида контрольного (надзорного) мероприятия;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к) непредставление контролируемому лицу для ознакомления документа с результатами контрольного (надзорного) мероприятия в случае, если обязанность его предоставления установлена наст</w:t>
      </w:r>
      <w:r>
        <w:t>оящим Положением;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л) проведение контрольного (надзорного) мероприятия, не включенного в единый реестр контрольных (надзорных) мероприятий.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91. После признания недействительными результатов контрольного (надзорного) мероприятия, проведенного с грубым наруше</w:t>
      </w:r>
      <w:r>
        <w:t xml:space="preserve">нием требований к организации и осуществлению регионального государственного надзора, повторное внеплановое контрольное (надзорное) мероприятие в отношении данного контролируемого лица может быть проведено только по согласованию с органами прокуратуры вне </w:t>
      </w:r>
      <w:r>
        <w:t>зависимости от вида контрольного (надзорного) мероприятия и основания для его проведения.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VII. Досудебный порядок подачи жалобы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92. Контролируемые лица, права и законные интересы которых, по их мнению, были непосредственно нарушены в рамках осуществления</w:t>
      </w:r>
      <w:r>
        <w:t xml:space="preserve"> регионального государственного надзора, имеют право на досудебное обжалование: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решений о проведении контрольных (надзорных) мероприятий;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актов контрольных (надзорных) мероприятий, предписаний об устранении выявленных нарушений;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действий (бездейст</w:t>
      </w:r>
      <w:r>
        <w:t>вия) должностных лиц, в рамках контрольных (надзорных) мероприятий.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93. Жалоба подается в уполномоченный орган по форме, установленной </w:t>
      </w:r>
      <w:hyperlink r:id="rId28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41</w:t>
        </w:r>
      </w:hyperlink>
      <w:r>
        <w:t xml:space="preserve"> Федерального закона N 248-ФЗ.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94. Жалоба рассматривается уполномоченным органом в порядке, установленн</w:t>
      </w:r>
      <w:r>
        <w:t xml:space="preserve">ом </w:t>
      </w:r>
      <w:hyperlink r:id="rId29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42</w:t>
        </w:r>
      </w:hyperlink>
      <w:r>
        <w:t xml:space="preserve"> - </w:t>
      </w:r>
      <w:hyperlink r:id="rId30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43</w:t>
        </w:r>
      </w:hyperlink>
      <w:r>
        <w:t xml:space="preserve"> Федерального закона N 248-ФЗ.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VIII. Оценка результативности и эффективности деятельности</w:t>
      </w:r>
    </w:p>
    <w:p w:rsidR="000105DE" w:rsidRDefault="00E75E60">
      <w:pPr>
        <w:pStyle w:val="ConsPlusTitle0"/>
        <w:jc w:val="center"/>
      </w:pPr>
      <w:r>
        <w:t>уполномоченного органа. Ключевые показатели вида</w:t>
      </w:r>
    </w:p>
    <w:p w:rsidR="000105DE" w:rsidRDefault="00E75E60">
      <w:pPr>
        <w:pStyle w:val="ConsPlusTitle0"/>
        <w:jc w:val="center"/>
      </w:pPr>
      <w:r>
        <w:t>регионального государственного надзора</w:t>
      </w:r>
    </w:p>
    <w:p w:rsidR="000105DE" w:rsidRDefault="00E75E60">
      <w:pPr>
        <w:pStyle w:val="ConsPlusTitle0"/>
        <w:jc w:val="center"/>
      </w:pPr>
      <w:r>
        <w:t>и их целевые значения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95. Оценка результативности и эффективности деятельности уполномоченного органа осуществляется на основе достижения ключевых показателей вида контроля и их целевых значений, индикативных показателей для видов регионального государственного контроля (надзор</w:t>
      </w:r>
      <w:r>
        <w:t>а), установленных настоящим Положением.</w:t>
      </w:r>
    </w:p>
    <w:p w:rsidR="000105DE" w:rsidRDefault="00E75E60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Д от 06.09.2023 N 357 &quot;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06.09.2023 N 357)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96. В систему показателей результативности и эффективности деятельно</w:t>
      </w:r>
      <w:r>
        <w:t>сти уполномоченного органа входят: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</w:t>
      </w:r>
      <w:r>
        <w:t>вливаются целевые (плановые) значения и достижение которых должен обеспечить уполномоченный орган;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индикативные показатели видов контроля, применяемые для мониторинга контрольной (надзорной) деятельности, ее анализа, выявления проблем, возникающих при е</w:t>
      </w:r>
      <w:r>
        <w:t>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</w:t>
      </w:r>
      <w:r>
        <w:t>х лиц.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97. Уполномоченный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</w:t>
      </w:r>
      <w:r>
        <w:t>рольных (надзорных) мероприятий на достижение ключевых показателей.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IX. Перечень индикаторов риска нарушения обязательных</w:t>
      </w:r>
    </w:p>
    <w:p w:rsidR="000105DE" w:rsidRDefault="00E75E60">
      <w:pPr>
        <w:pStyle w:val="ConsPlusTitle0"/>
        <w:jc w:val="center"/>
      </w:pPr>
      <w:r>
        <w:t>требований в области защиты населения и территорий</w:t>
      </w:r>
    </w:p>
    <w:p w:rsidR="000105DE" w:rsidRDefault="00E75E60">
      <w:pPr>
        <w:pStyle w:val="ConsPlusTitle0"/>
        <w:jc w:val="center"/>
      </w:pPr>
      <w:r>
        <w:t>от чрезвычайных ситуаций природного и техногенного</w:t>
      </w:r>
    </w:p>
    <w:p w:rsidR="000105DE" w:rsidRDefault="00E75E60">
      <w:pPr>
        <w:pStyle w:val="ConsPlusTitle0"/>
        <w:jc w:val="center"/>
      </w:pPr>
      <w:r>
        <w:t>характера и порядок их выявлени</w:t>
      </w:r>
      <w:r>
        <w:t>я</w:t>
      </w:r>
    </w:p>
    <w:p w:rsidR="000105DE" w:rsidRDefault="00E75E60">
      <w:pPr>
        <w:pStyle w:val="ConsPlusNormal0"/>
        <w:jc w:val="center"/>
      </w:pPr>
      <w:r>
        <w:t xml:space="preserve">(введен </w:t>
      </w:r>
      <w:hyperlink r:id="rId32" w:tooltip="Постановление Правительства РД от 06.09.2023 N 357 &quot;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РД</w:t>
      </w:r>
    </w:p>
    <w:p w:rsidR="000105DE" w:rsidRDefault="00E75E60">
      <w:pPr>
        <w:pStyle w:val="ConsPlusNormal0"/>
        <w:jc w:val="center"/>
      </w:pPr>
      <w:r>
        <w:t>от 06.09.2023 N 357)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 xml:space="preserve">98. При осуществлении регионального государственного надзора устанавливаются следующие индикаторы риска </w:t>
      </w:r>
      <w:r>
        <w:t>нарушения обязательных требований: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наличие информации об отсутствии сведений о прохождении руководителем и (или) работниками контролируемого лица подготовки в области защиты населения и территорий от чрезвычайных ситуаций, повышения квалификации, курсов</w:t>
      </w:r>
      <w:r>
        <w:t>ого обучения в области защиты населения и территорий от чрезвычайных ситуаций, если такие подготовка, повышение квалификации, курсовое обучение должны быть пройдены;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б) наличие информации об отсутствии сведений о проведении контролируемым лицом объектовых </w:t>
      </w:r>
      <w:r>
        <w:t>учений (тренировок), если такие учения (тренировки) должны быть проведены.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99. Выявление индикаторов риска нарушения обязательных требований в области защиты населения и территорий от чрезвычайных ситуаций осуществляется уполномоченным органом без взаимоде</w:t>
      </w:r>
      <w:r>
        <w:t>йствия с контролируемыми лицами.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100. Уполномоченный орган в целях выявления индикаторов риска нарушения обязательных требований в области защиты населения и территорий от чрезвычайных ситуаций осуществляет: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сбор, обработку, анализ и учет сведений об объектах контроля посредством государственной информационной системы "Типовое облачное решение по автоматизации контрольной (надзорной) деятельности";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ведение журнала учета объектов контроля;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ведение контрольно-наблюдательных дел по объектам контроля;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учет достоверных сведений, полученных: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 ходе проведения профилактических мероприятий, контрольных (надзорных) мероприятий;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от государственных органов, органов местного самоуправления и орга</w:t>
      </w:r>
      <w:r>
        <w:t>низаций в рамках межведомственного информационного взаимодействия;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из обращений контролируемых лиц, иных граждан и организаций;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из сообщений средств массовой информации;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из информации, содержащейся в информационных ресурсах.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  <w:outlineLvl w:val="1"/>
      </w:pPr>
      <w:r>
        <w:t>X. Ключевые и индикативные пок</w:t>
      </w:r>
      <w:r>
        <w:t>азатели регионального</w:t>
      </w:r>
    </w:p>
    <w:p w:rsidR="000105DE" w:rsidRDefault="00E75E60">
      <w:pPr>
        <w:pStyle w:val="ConsPlusTitle0"/>
        <w:jc w:val="center"/>
      </w:pPr>
      <w:r>
        <w:t>государственного надзора в области защиты населения</w:t>
      </w:r>
    </w:p>
    <w:p w:rsidR="000105DE" w:rsidRDefault="00E75E60">
      <w:pPr>
        <w:pStyle w:val="ConsPlusTitle0"/>
        <w:jc w:val="center"/>
      </w:pPr>
      <w:r>
        <w:t>и территорий от чрезвычайных ситуаций природного</w:t>
      </w:r>
    </w:p>
    <w:p w:rsidR="000105DE" w:rsidRDefault="00E75E60">
      <w:pPr>
        <w:pStyle w:val="ConsPlusTitle0"/>
        <w:jc w:val="center"/>
      </w:pPr>
      <w:r>
        <w:t>и техногенного характера</w:t>
      </w:r>
    </w:p>
    <w:p w:rsidR="000105DE" w:rsidRDefault="00E75E60">
      <w:pPr>
        <w:pStyle w:val="ConsPlusNormal0"/>
        <w:jc w:val="center"/>
      </w:pPr>
      <w:r>
        <w:t xml:space="preserve">(введен </w:t>
      </w:r>
      <w:hyperlink r:id="rId33" w:tooltip="Постановление Правительства РД от 06.09.2023 N 357 &quot;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Правительства РД</w:t>
      </w:r>
    </w:p>
    <w:p w:rsidR="000105DE" w:rsidRDefault="00E75E60">
      <w:pPr>
        <w:pStyle w:val="ConsPlusNormal0"/>
        <w:jc w:val="center"/>
      </w:pPr>
      <w:r>
        <w:t>от 06.09.2023 N 357)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101. 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определяются следующие ключевые и индикативные пока</w:t>
      </w:r>
      <w:r>
        <w:t>затели: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количество плановых контрольных (надзорных) мероприятий, проведенных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б) количество внеплановых контрольных (надзорных) мероприятий, проведенных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в) количество внеплановых контрольных (надзорных) мероприятий</w:t>
      </w:r>
      <w: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г) общее количество контрольных (надз</w:t>
      </w:r>
      <w:r>
        <w:t>орных) мероприятий с взаимодействием, проведенных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д)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е) количество контрольных (надзор</w:t>
      </w:r>
      <w:r>
        <w:t>ных) мероприятий, проведенных с использованием средств дистанционного взаимодействия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ж) количество контрольных (надзорных) мероприятий без взаимодействия, проведенных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з) количество обязательных профилактических визит</w:t>
      </w:r>
      <w:r>
        <w:t>ов, проведенных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и) количество предостережений о недопустимости нарушения обязательных требований, объявленных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к)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л) количество контрольных (надзорных) мероприятий, по итогам которых возбуждены дела об административных правонарушени</w:t>
      </w:r>
      <w:r>
        <w:t>ях,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м) сумма административных штрафов, наложенных по результатам контрольных (надзорных) мероприятий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н) количество направленных в органы прокуратуры заявлений о согласовании проведения контрольных (надзорных) меропри</w:t>
      </w:r>
      <w:r>
        <w:t>ятий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о)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п) общее количество учтенных объе</w:t>
      </w:r>
      <w:r>
        <w:t>ктов контроля на конец отчетного периода;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р)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с) количество учтенных контролируемых лиц на конец отчетного периода;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т) количество</w:t>
      </w:r>
      <w:r>
        <w:t xml:space="preserve"> учтенных контролируемых лиц, в отношении которых проведены контрольные (надзорные) мероприятия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у) общее количество жалоб, поданных контролируемыми лицами в досудебном порядке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ф) количество жалоб, в отношении которых</w:t>
      </w:r>
      <w:r>
        <w:t xml:space="preserve"> контрольным (надзорным) органом был нарушен срок рассмотрения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х)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</w:t>
      </w:r>
      <w:r>
        <w:t xml:space="preserve"> (надзорного)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ц) количество исковых заявлений об оспаривании решений, действий (бездействия) должностных лиц контрольных (</w:t>
      </w:r>
      <w:r>
        <w:t>надзорных) органов, направленных контролируемыми лицами в судебном порядке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ч)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</w:t>
      </w:r>
      <w:r>
        <w:t>ми в судебном порядке, по которым принято решение об удовлетворении заявленных требований за отчетный период;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ш) количество контрольных (надзорных) мероприятий, проведенных с грубым нарушением требований к организации и осуществлению государственного контр</w:t>
      </w:r>
      <w:r>
        <w:t>оля (надзора), результаты которых были признаны недействительными и (или) отменены, за отчетный период.</w:t>
      </w: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jc w:val="right"/>
        <w:outlineLvl w:val="1"/>
      </w:pPr>
      <w:r>
        <w:t>Приложение</w:t>
      </w:r>
    </w:p>
    <w:p w:rsidR="000105DE" w:rsidRDefault="00E75E60">
      <w:pPr>
        <w:pStyle w:val="ConsPlusNormal0"/>
        <w:jc w:val="right"/>
      </w:pPr>
      <w:r>
        <w:t>к Положению о региональном</w:t>
      </w:r>
    </w:p>
    <w:p w:rsidR="000105DE" w:rsidRDefault="00E75E60">
      <w:pPr>
        <w:pStyle w:val="ConsPlusNormal0"/>
        <w:jc w:val="right"/>
      </w:pPr>
      <w:r>
        <w:t>государственном надзоре в области</w:t>
      </w:r>
    </w:p>
    <w:p w:rsidR="000105DE" w:rsidRDefault="00E75E60">
      <w:pPr>
        <w:pStyle w:val="ConsPlusNormal0"/>
        <w:jc w:val="right"/>
      </w:pPr>
      <w:r>
        <w:t>защиты населения и территорий</w:t>
      </w:r>
    </w:p>
    <w:p w:rsidR="000105DE" w:rsidRDefault="00E75E60">
      <w:pPr>
        <w:pStyle w:val="ConsPlusNormal0"/>
        <w:jc w:val="right"/>
      </w:pPr>
      <w:r>
        <w:t>от чрезвычайных ситуаций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Title0"/>
        <w:jc w:val="center"/>
      </w:pPr>
      <w:bookmarkStart w:id="4" w:name="P327"/>
      <w:bookmarkEnd w:id="4"/>
      <w:r>
        <w:t>КРИТЕРИИ</w:t>
      </w:r>
    </w:p>
    <w:p w:rsidR="000105DE" w:rsidRDefault="00E75E60">
      <w:pPr>
        <w:pStyle w:val="ConsPlusTitle0"/>
        <w:jc w:val="center"/>
      </w:pPr>
      <w:r>
        <w:t>ОТНЕСЕНИЯ ОБЪЕКТОВ РЕГИОНАЛЬНОГО ГОСУДАРСТВЕННОГО НАДЗОРА</w:t>
      </w:r>
    </w:p>
    <w:p w:rsidR="000105DE" w:rsidRDefault="00E75E60">
      <w:pPr>
        <w:pStyle w:val="ConsPlusTitle0"/>
        <w:jc w:val="center"/>
      </w:pPr>
      <w:r>
        <w:t>К КАТЕГОРИЯМ РИСКА</w:t>
      </w:r>
    </w:p>
    <w:p w:rsidR="000105DE" w:rsidRDefault="000105DE">
      <w:pPr>
        <w:pStyle w:val="ConsPlusNormal0"/>
        <w:jc w:val="both"/>
      </w:pPr>
    </w:p>
    <w:p w:rsidR="000105DE" w:rsidRDefault="00E75E60">
      <w:pPr>
        <w:pStyle w:val="ConsPlusNormal0"/>
        <w:ind w:firstLine="540"/>
        <w:jc w:val="both"/>
      </w:pPr>
      <w:r>
        <w:t>1. 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</w:t>
      </w:r>
      <w:r>
        <w:t>храняемым законом ценностям объекты регионального государственного надзора подлежат отнесению к следующим категориям риска: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а) к категории среднего риска - деятельность контролируемых лиц, осуществляющих эксплуатацию: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опасных производственных объектов III </w:t>
      </w:r>
      <w:r>
        <w:t>и (или) IV классов опасности;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гидротехнических сооружений III и (или) IV классов опасности;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объектов электросетевого хозяйства напряжением до 330 киловольт в интересах муниципальных образований;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централизованных систем в интересах муниципальных образований</w:t>
      </w:r>
      <w:r>
        <w:t>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холодного водоснабжения и (или) водоотведения, отдельных объектов таких систем;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горячего водоснабжения, отдельных объектов таких систем;</w:t>
      </w:r>
    </w:p>
    <w:p w:rsidR="000105DE" w:rsidRDefault="00E75E60">
      <w:pPr>
        <w:pStyle w:val="ConsPlusNormal0"/>
        <w:spacing w:before="200"/>
        <w:ind w:firstLine="540"/>
        <w:jc w:val="both"/>
      </w:pPr>
      <w:bookmarkStart w:id="5" w:name="P339"/>
      <w:bookmarkEnd w:id="5"/>
      <w:r>
        <w:t>б) к категории умеренного риска - деятельность контролируемых лиц, если они (их филиалы, представительства, обособлен</w:t>
      </w:r>
      <w:r>
        <w:t>ные структурные подразделения):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включены (входят) в установленном порядке в состав сил территориальных подсистем единой государственной системы предупреждения и ликвидации чрезвычайных ситуаций;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осуществляют эксплуатацию объектов, на которых возможно однов</w:t>
      </w:r>
      <w:r>
        <w:t>ременное пребывание от 1000 до 5000 человек;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осуществляют деятельность: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 сфере организации отдыха и оздоровления детей;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 сфере предоставления социальных услуг с обеспечением проживания;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в сфере оказания стационарной медицинской помощи;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на территориях, по</w:t>
      </w:r>
      <w:r>
        <w:t>дверженных риску возникновения быстроразвивающихся опасных природных явлений, определенных актами Правительства Республики Дагестан;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на территориях, подверженных риску возникновения быстроразвивающихся опасных техногенных процессов, определенных актами Пра</w:t>
      </w:r>
      <w:r>
        <w:t>вительства Республики Дагестан и границами зон возможного химического заражения, установленных вокруг химически опасных объектов;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в) к категории низкого риска - деятельность контролируемых лиц, указанных в </w:t>
      </w:r>
      <w:hyperlink w:anchor="P339" w:tooltip="б) к категории умеренного риска - деятельность контролируемых лиц, если они (их филиалы, представительства, обособленные структурные подразделения):">
        <w:r>
          <w:rPr>
            <w:color w:val="0000FF"/>
          </w:rPr>
          <w:t>подпункте "б"</w:t>
        </w:r>
      </w:hyperlink>
      <w:r>
        <w:t xml:space="preserve"> настоящего пункта, при отнесении их деятельности к категории низкого риска в случае соблюдения условия, предусм</w:t>
      </w:r>
      <w:r>
        <w:t>отренного пунктом 3 настоящего приложения.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2. При наличии критериев, позволяющих отнести объект регионального государственного надзора к категориям среднего и умеренного риска, подлежит применению критерий, относящий объект регионального государственного н</w:t>
      </w:r>
      <w:r>
        <w:t>адзора к средней категории риска.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3. Объекты регионального государственного надзора, подлежащие отнесению к категориям среднего и умеренного риска, подлежат отнесению соответственно к категориям умеренного и низкого риска при отсутствии составленного по ре</w:t>
      </w:r>
      <w:r>
        <w:t>зультатам последнего планового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от чрезвычайных ситуаций.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 xml:space="preserve">4. Объекты </w:t>
      </w:r>
      <w:r>
        <w:t>регионального государственного надзора, подлежащие отнесению к категориям умеренного и низкого риска, подлежат отнесению соответственно к категориям среднего и умеренного риска при наличии составленного по результатам последнего контрольного (надзорного) м</w:t>
      </w:r>
      <w:r>
        <w:t>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от чрезвычайных ситуаций.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5. Изменение присвоенной объекту регионального государственного надзора категории риска на более высокую либо более низкую категорию риска допускается не более чем на одну ступень.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6. Отнесение объектов регионального государственного надзора к категориям р</w:t>
      </w:r>
      <w:r>
        <w:t>иска осуществляется на основании решения министра.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7. В случае пересмотра решения об отнесении объекта регионального государственного надзора к одной из категорий риска решение об изменении категории риска принимается министром.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8. Уполномоченный орган в т</w:t>
      </w:r>
      <w:r>
        <w:t>ечение 5 рабочих дней со дня поступления сведений о соответствии объекта регионального государственного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объекта.</w:t>
      </w:r>
    </w:p>
    <w:p w:rsidR="000105DE" w:rsidRDefault="00E75E60">
      <w:pPr>
        <w:pStyle w:val="ConsPlusNormal0"/>
        <w:spacing w:before="200"/>
        <w:ind w:firstLine="540"/>
        <w:jc w:val="both"/>
      </w:pPr>
      <w:r>
        <w:t>9</w:t>
      </w:r>
      <w:r>
        <w:t>. Контролируемое лицо вправе подать в уполномоченный орган заявление об изменении категории риска осуществляемой им деятельности в случае ее несоответствия критериям риска для отнесения к иной категории риска.</w:t>
      </w: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jc w:val="both"/>
      </w:pPr>
    </w:p>
    <w:p w:rsidR="000105DE" w:rsidRDefault="000105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05DE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60" w:rsidRDefault="00E75E60">
      <w:r>
        <w:separator/>
      </w:r>
    </w:p>
  </w:endnote>
  <w:endnote w:type="continuationSeparator" w:id="0">
    <w:p w:rsidR="00E75E60" w:rsidRDefault="00E7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DE" w:rsidRDefault="000105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105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05DE" w:rsidRDefault="00E75E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05DE" w:rsidRDefault="00E75E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05DE" w:rsidRDefault="00E75E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105DE" w:rsidRDefault="00E75E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DE" w:rsidRDefault="000105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105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05DE" w:rsidRDefault="00E75E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05DE" w:rsidRDefault="00E75E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05DE" w:rsidRDefault="00E75E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47C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47C2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105DE" w:rsidRDefault="00E75E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60" w:rsidRDefault="00E75E60">
      <w:r>
        <w:separator/>
      </w:r>
    </w:p>
  </w:footnote>
  <w:footnote w:type="continuationSeparator" w:id="0">
    <w:p w:rsidR="00E75E60" w:rsidRDefault="00E7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105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05DE" w:rsidRDefault="00E75E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30.09.2021 N 249</w:t>
          </w:r>
          <w:r>
            <w:rPr>
              <w:rFonts w:ascii="Tahoma" w:hAnsi="Tahoma" w:cs="Tahoma"/>
              <w:sz w:val="16"/>
              <w:szCs w:val="16"/>
            </w:rPr>
            <w:br/>
            <w:t>(ред. от 06.09.2023)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региональном государ...</w:t>
          </w:r>
        </w:p>
      </w:tc>
      <w:tc>
        <w:tcPr>
          <w:tcW w:w="2300" w:type="pct"/>
          <w:vAlign w:val="center"/>
        </w:tcPr>
        <w:p w:rsidR="000105DE" w:rsidRDefault="00E75E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105DE" w:rsidRDefault="000105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05DE" w:rsidRDefault="000105D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105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05DE" w:rsidRDefault="00E75E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30.09.2021 N 249</w:t>
          </w:r>
          <w:r>
            <w:rPr>
              <w:rFonts w:ascii="Tahoma" w:hAnsi="Tahoma" w:cs="Tahoma"/>
              <w:sz w:val="16"/>
              <w:szCs w:val="16"/>
            </w:rPr>
            <w:br/>
            <w:t>(ред. от 06.09.2023)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региональном государ...</w:t>
          </w:r>
        </w:p>
      </w:tc>
      <w:tc>
        <w:tcPr>
          <w:tcW w:w="2300" w:type="pct"/>
          <w:vAlign w:val="center"/>
        </w:tcPr>
        <w:p w:rsidR="000105DE" w:rsidRDefault="00E75E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 w:rsidR="000105DE" w:rsidRDefault="000105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05DE" w:rsidRDefault="000105D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DE"/>
    <w:rsid w:val="000105DE"/>
    <w:rsid w:val="002308C6"/>
    <w:rsid w:val="00BA47C2"/>
    <w:rsid w:val="00E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FCC95-02C1-43FD-84BF-AB0DD443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38569" TargetMode="External"/><Relationship Id="rId18" Type="http://schemas.openxmlformats.org/officeDocument/2006/relationships/hyperlink" Target="https://login.consultant.ru/link/?req=doc&amp;base=LAW&amp;n=455810" TargetMode="External"/><Relationship Id="rId26" Type="http://schemas.openxmlformats.org/officeDocument/2006/relationships/hyperlink" Target="https://login.consultant.ru/link/?req=doc&amp;base=LAW&amp;n=465728&amp;dst=10063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65728&amp;dst=100636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346&amp;n=34142" TargetMode="External"/><Relationship Id="rId17" Type="http://schemas.openxmlformats.org/officeDocument/2006/relationships/hyperlink" Target="https://login.consultant.ru/link/?req=doc&amp;base=LAW&amp;n=465728" TargetMode="External"/><Relationship Id="rId25" Type="http://schemas.openxmlformats.org/officeDocument/2006/relationships/hyperlink" Target="https://login.consultant.ru/link/?req=doc&amp;base=LAW&amp;n=465728&amp;dst=100635" TargetMode="External"/><Relationship Id="rId33" Type="http://schemas.openxmlformats.org/officeDocument/2006/relationships/hyperlink" Target="https://login.consultant.ru/link/?req=doc&amp;base=RLAW346&amp;n=46679&amp;dst=10002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4936" TargetMode="External"/><Relationship Id="rId20" Type="http://schemas.openxmlformats.org/officeDocument/2006/relationships/hyperlink" Target="https://login.consultant.ru/link/?req=doc&amp;base=LAW&amp;n=465728&amp;dst=101176" TargetMode="External"/><Relationship Id="rId29" Type="http://schemas.openxmlformats.org/officeDocument/2006/relationships/hyperlink" Target="https://login.consultant.ru/link/?req=doc&amp;base=LAW&amp;n=465728&amp;dst=100459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46&amp;n=39229" TargetMode="External"/><Relationship Id="rId24" Type="http://schemas.openxmlformats.org/officeDocument/2006/relationships/hyperlink" Target="https://login.consultant.ru/link/?req=doc&amp;base=LAW&amp;n=465728&amp;dst=100638" TargetMode="External"/><Relationship Id="rId32" Type="http://schemas.openxmlformats.org/officeDocument/2006/relationships/hyperlink" Target="https://login.consultant.ru/link/?req=doc&amp;base=RLAW346&amp;n=46679&amp;dst=100011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4748" TargetMode="External"/><Relationship Id="rId23" Type="http://schemas.openxmlformats.org/officeDocument/2006/relationships/hyperlink" Target="https://login.consultant.ru/link/?req=doc&amp;base=LAW&amp;n=465728&amp;dst=101187" TargetMode="External"/><Relationship Id="rId28" Type="http://schemas.openxmlformats.org/officeDocument/2006/relationships/hyperlink" Target="https://login.consultant.ru/link/?req=doc&amp;base=LAW&amp;n=465728&amp;dst=100449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728&amp;dst=100026" TargetMode="External"/><Relationship Id="rId19" Type="http://schemas.openxmlformats.org/officeDocument/2006/relationships/hyperlink" Target="https://login.consultant.ru/link/?req=doc&amp;base=LAW&amp;n=465728&amp;dst=100512" TargetMode="External"/><Relationship Id="rId31" Type="http://schemas.openxmlformats.org/officeDocument/2006/relationships/hyperlink" Target="https://login.consultant.ru/link/?req=doc&amp;base=RLAW346&amp;n=46679&amp;dst=100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46679&amp;dst=100005" TargetMode="External"/><Relationship Id="rId14" Type="http://schemas.openxmlformats.org/officeDocument/2006/relationships/hyperlink" Target="https://login.consultant.ru/link/?req=doc&amp;base=RLAW346&amp;n=46679&amp;dst=100005" TargetMode="External"/><Relationship Id="rId22" Type="http://schemas.openxmlformats.org/officeDocument/2006/relationships/hyperlink" Target="https://login.consultant.ru/link/?req=doc&amp;base=LAW&amp;n=465728&amp;dst=100638" TargetMode="External"/><Relationship Id="rId27" Type="http://schemas.openxmlformats.org/officeDocument/2006/relationships/hyperlink" Target="https://login.consultant.ru/link/?req=doc&amp;base=LAW&amp;n=465728&amp;dst=100634" TargetMode="External"/><Relationship Id="rId30" Type="http://schemas.openxmlformats.org/officeDocument/2006/relationships/hyperlink" Target="https://login.consultant.ru/link/?req=doc&amp;base=LAW&amp;n=465728&amp;dst=100468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9034</Words>
  <Characters>51499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РД от 30.09.2021 N 249
(ред. от 06.09.2023)
"Об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характера"</vt:lpstr>
    </vt:vector>
  </TitlesOfParts>
  <Company>КонсультантПлюс Версия 4024.00.01</Company>
  <LinksUpToDate>false</LinksUpToDate>
  <CharactersWithSpaces>60413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30.09.2021 N 249
(ред. от 06.09.2023)
"Об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характера"</dc:title>
  <dc:creator>user</dc:creator>
  <cp:lastModifiedBy>user</cp:lastModifiedBy>
  <cp:revision>2</cp:revision>
  <dcterms:created xsi:type="dcterms:W3CDTF">2026-04-23T11:41:00Z</dcterms:created>
  <dcterms:modified xsi:type="dcterms:W3CDTF">2026-04-23T11:41:00Z</dcterms:modified>
</cp:coreProperties>
</file>