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 мая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ОТМЕНЕ РЕЖИМА ЧРЕЗВЫЧАЙНОЙ СИТУАЦИИ НА ТЕРРИТОРИЯХ</w:t>
      </w:r>
    </w:p>
    <w:p>
      <w:pPr>
        <w:pStyle w:val="2"/>
        <w:jc w:val="center"/>
      </w:pPr>
      <w:r>
        <w:rPr>
          <w:sz w:val="24"/>
        </w:rPr>
        <w:t xml:space="preserve">ОТДЕЛЬНЫХ МУНИЦИПАЛЬНЫХ РАЙОНОВ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со стабилизацией ситуации на территориях муниципальных районов "Агульский район", "Ахтынский район", "Докузпаринский район", "Курахский район" и "Рутульский район", возникшей в результате прохождения комплекса неблагоприятных гидрометеорологических явлений,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Отменить режим чрезвычайной ситуации, введенный </w:t>
      </w:r>
      <w:hyperlink w:history="0" r:id="rId7" w:tooltip="Указ Главы РД от 18.04.2025 N 58 &quot;О введении режима чрезвычайной ситуации на территориях отдельных муниципальных районов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18 апреля 2025 г. N 58 "О введении режима чрезвычайной ситуаций на территориях отдельных муниципальных районов Республики Дагестан".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8" w:tooltip="Указ Главы РД от 18.04.2025 N 58 &quot;О введении режима чрезвычайной ситуации на территориях отдельных муниципальных районов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18 апреля 2025 г. N 58 "О введении режима чрезвычайной ситуации на территориях отдельных муниципальных районов Республики Дагестан"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2025, 19 апреля, N 05004015726).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6 мая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70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06.05.2025 N 70</w:t>
            <w:br/>
            <w:t>"Об отмене режима чрезвычайной ситуации на территориях отдельных муниципальных районов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06.05.2025 N 70 "Об отмене режима чрезвычайной ситуации на территориях отдельных муниципальных районов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52325&amp;date=14.01.2026" TargetMode = "External"/><Relationship Id="rId8" Type="http://schemas.openxmlformats.org/officeDocument/2006/relationships/hyperlink" Target="https://login.consultant.ru/link/?req=doc&amp;base=RLAW346&amp;n=52325&amp;date=14.01.2026" TargetMode = "External"/><Relationship Id="rId9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06.05.2025 N 70
"Об отмене режима чрезвычайной ситуации на территориях отдельных муниципальных районов Республики Дагестан"</dc:title>
  <dcterms:created xsi:type="dcterms:W3CDTF">2026-01-14T07:54:44Z</dcterms:created>
</cp:coreProperties>
</file>