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22.11.2022 N 396</w:t>
              <w:br/>
              <w:t xml:space="preserve">"Об утверждении Положения о региональной автоматизированной системе централизованного оповещения населения Республики Дагестан и о признании утратившими силу некоторых актов Правительства Республики Дагестан"</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22 ноября 2022 г. N 396</w:t>
      </w:r>
    </w:p>
    <w:p>
      <w:pPr>
        <w:pStyle w:val="2"/>
        <w:jc w:val="both"/>
      </w:pPr>
      <w:r>
        <w:rPr>
          <w:sz w:val="24"/>
        </w:rPr>
      </w:r>
    </w:p>
    <w:p>
      <w:pPr>
        <w:pStyle w:val="2"/>
        <w:jc w:val="center"/>
      </w:pPr>
      <w:r>
        <w:rPr>
          <w:sz w:val="24"/>
        </w:rPr>
        <w:t xml:space="preserve">ОБ УТВЕРЖДЕНИИ ПОЛОЖЕНИЯ О РЕГИОНАЛЬНОЙ</w:t>
      </w:r>
    </w:p>
    <w:p>
      <w:pPr>
        <w:pStyle w:val="2"/>
        <w:jc w:val="center"/>
      </w:pPr>
      <w:r>
        <w:rPr>
          <w:sz w:val="24"/>
        </w:rPr>
        <w:t xml:space="preserve">АВТОМАТИЗИРОВАННОЙ СИСТЕМЕ ЦЕНТРАЛИЗОВАННОГО ОПОВЕЩЕНИЯ</w:t>
      </w:r>
    </w:p>
    <w:p>
      <w:pPr>
        <w:pStyle w:val="2"/>
        <w:jc w:val="center"/>
      </w:pPr>
      <w:r>
        <w:rPr>
          <w:sz w:val="24"/>
        </w:rPr>
        <w:t xml:space="preserve">НАСЕЛЕНИЯ РЕСПУБЛИКИ ДАГЕСТАН И О ПРИЗНАНИИ УТРАТИВШИМИ</w:t>
      </w:r>
    </w:p>
    <w:p>
      <w:pPr>
        <w:pStyle w:val="2"/>
        <w:jc w:val="center"/>
      </w:pPr>
      <w:r>
        <w:rPr>
          <w:sz w:val="24"/>
        </w:rPr>
        <w:t xml:space="preserve">СИЛУ НЕКОТОРЫХ АКТОВ ПРАВИТЕЛЬСТВА РЕСПУБЛИКИ ДАГЕСТАН</w:t>
      </w:r>
    </w:p>
    <w:p>
      <w:pPr>
        <w:pStyle w:val="0"/>
        <w:jc w:val="both"/>
      </w:pPr>
      <w:r>
        <w:rPr>
          <w:sz w:val="24"/>
        </w:rPr>
      </w:r>
    </w:p>
    <w:p>
      <w:pPr>
        <w:pStyle w:val="0"/>
        <w:ind w:firstLine="540"/>
        <w:jc w:val="both"/>
      </w:pPr>
      <w:r>
        <w:rPr>
          <w:sz w:val="24"/>
        </w:rPr>
        <w:t xml:space="preserve">В соответствии с Федеральными законами от 21 декабря 1994 г. </w:t>
      </w:r>
      <w:hyperlink w:history="0" r:id="rId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N 68-ФЗ</w:t>
        </w:r>
      </w:hyperlink>
      <w:r>
        <w:rPr>
          <w:sz w:val="24"/>
        </w:rPr>
        <w:t xml:space="preserve"> "О защите населения и территорий от чрезвычайных ситуаций природного и техногенного характера", от 12 февраля 1998 г. </w:t>
      </w:r>
      <w:hyperlink w:history="0" r:id="rId9" w:tooltip="Федеральный закон от 12.02.1998 N 28-ФЗ (ред. от 08.08.2024) &quot;О гражданской обороне&quot; {КонсультантПлюс}">
        <w:r>
          <w:rPr>
            <w:sz w:val="24"/>
            <w:color w:val="0000ff"/>
          </w:rPr>
          <w:t xml:space="preserve">N 28-ФЗ</w:t>
        </w:r>
      </w:hyperlink>
      <w:r>
        <w:rPr>
          <w:sz w:val="24"/>
        </w:rPr>
        <w:t xml:space="preserve"> "О гражданской обороне", </w:t>
      </w:r>
      <w:hyperlink w:history="0" r:id="rId10"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приказом</w:t>
        </w:r>
      </w:hyperlink>
      <w:r>
        <w:rPr>
          <w:sz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 N 578/365 "Об утверждении Положения о системах оповещения населения", Законами Республики Дагестан от 19 октября 2001 г. </w:t>
      </w:r>
      <w:hyperlink w:history="0" r:id="rId11" w:tooltip="Закон Республики Дагестан от 19.10.2001 N 34 (ред. от 12.11.2024) &quot;О защите населения и территорий от чрезвычайных ситуаций природного и техногенного характера&quot; (принят Народным Собранием РД 04.10.2001) {КонсультантПлюс}">
        <w:r>
          <w:rPr>
            <w:sz w:val="24"/>
            <w:color w:val="0000ff"/>
          </w:rPr>
          <w:t xml:space="preserve">N 34</w:t>
        </w:r>
      </w:hyperlink>
      <w:r>
        <w:rPr>
          <w:sz w:val="24"/>
        </w:rPr>
        <w:t xml:space="preserve"> "О защите населения и территорий от чрезвычайных ситуаций природного и техногенного характера", от 6 ноября 2018 г. </w:t>
      </w:r>
      <w:hyperlink w:history="0" r:id="rId12" w:tooltip="Закон Республики Дагестан от 06.11.2018 N 72 (ред. от 08.02.2023) &quot;О гражданской обороне в Республике Дагестан&quot; (принят Народным Собранием РД 25.10.2018) (с изм. и доп., вступающими в силу с 04.05.2023) {КонсультантПлюс}">
        <w:r>
          <w:rPr>
            <w:sz w:val="24"/>
            <w:color w:val="0000ff"/>
          </w:rPr>
          <w:t xml:space="preserve">N 72</w:t>
        </w:r>
      </w:hyperlink>
      <w:r>
        <w:rPr>
          <w:sz w:val="24"/>
        </w:rPr>
        <w:t xml:space="preserve"> "О гражданской обороне в Республике Дагестан" Правительство Республики Дагестан постановляет:</w:t>
      </w:r>
    </w:p>
    <w:p>
      <w:pPr>
        <w:pStyle w:val="0"/>
        <w:spacing w:before="240" w:lineRule="auto"/>
        <w:ind w:firstLine="540"/>
        <w:jc w:val="both"/>
      </w:pPr>
      <w:r>
        <w:rPr>
          <w:sz w:val="24"/>
        </w:rPr>
        <w:t xml:space="preserve">1. Утвердить прилагаемое </w:t>
      </w:r>
      <w:hyperlink w:history="0" w:anchor="P32" w:tooltip="ПОЛОЖЕНИЕ">
        <w:r>
          <w:rPr>
            <w:sz w:val="24"/>
            <w:color w:val="0000ff"/>
          </w:rPr>
          <w:t xml:space="preserve">Положение</w:t>
        </w:r>
      </w:hyperlink>
      <w:r>
        <w:rPr>
          <w:sz w:val="24"/>
        </w:rPr>
        <w:t xml:space="preserve"> о региональной автоматизированной системе централизованного оповещения населения Республики Дагестан.</w:t>
      </w:r>
    </w:p>
    <w:p>
      <w:pPr>
        <w:pStyle w:val="0"/>
        <w:spacing w:before="240" w:lineRule="auto"/>
        <w:ind w:firstLine="540"/>
        <w:jc w:val="both"/>
      </w:pPr>
      <w:r>
        <w:rPr>
          <w:sz w:val="24"/>
        </w:rPr>
        <w:t xml:space="preserve">2. Рекомендовать органам местного самоуправления муниципальных районов, городских округов Республики Дагестан, городского округа с внутригородским делением "город Махачкала" и организациям, эксплуатирующим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 в течение двух месяцев со дня вступления в силу настоящего постановления разработать и утвердить положения о муниципальных автоматизированных системах централизованного оповещения населения и локальных системах оповещения.</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3" w:tooltip="Постановление Правительства РД от 26.05.2017 N 113 (ред. от 11.06.2021) &quot;Об утверждении Порядка оповещения и информирования населения Республики Дагестан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26 мая 2017 г. N 113 "Об утверждении Порядка оповещения и информирования населения Республики Дагестан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(официальный интернет-портал правовой информации (</w:t>
      </w:r>
      <w:hyperlink w:history="0" r:id="rId14">
        <w:r>
          <w:rPr>
            <w:sz w:val="24"/>
            <w:color w:val="0000ff"/>
          </w:rPr>
          <w:t xml:space="preserve">www.pravo.gov.ru</w:t>
        </w:r>
      </w:hyperlink>
      <w:r>
        <w:rPr>
          <w:sz w:val="24"/>
        </w:rPr>
        <w:t xml:space="preserve">), 2017, 31 мая, N 0500201705310015);</w:t>
      </w:r>
    </w:p>
    <w:p>
      <w:pPr>
        <w:pStyle w:val="0"/>
        <w:spacing w:before="240" w:lineRule="auto"/>
        <w:ind w:firstLine="540"/>
        <w:jc w:val="both"/>
      </w:pPr>
      <w:hyperlink w:history="0" r:id="rId15" w:tooltip="Постановление Правительства РД от 11.06.2021 N 142 &quot;О внесении изменений в некоторые акты Правительства Республики Дагестан&quot; ------------ Недействующая редакция {КонсультантПлюс}">
        <w:r>
          <w:rPr>
            <w:sz w:val="24"/>
            <w:color w:val="0000ff"/>
          </w:rPr>
          <w:t xml:space="preserve">пункт 3</w:t>
        </w:r>
      </w:hyperlink>
      <w:r>
        <w:rPr>
          <w:sz w:val="24"/>
        </w:rPr>
        <w:t xml:space="preserve"> изменений, которые вносятся в некоторые акты Правительства Республики Дагестан, утвержденных постановлением Правительства Республики Дагестан от 11 июня 2021 г. N 142 "О внесении изменений в некоторые акты Правительства Республики Дагестан" (интернет-портал правовой информации Республики Дагестан (</w:t>
      </w:r>
      <w:hyperlink w:history="0" r:id="rId16">
        <w:r>
          <w:rPr>
            <w:sz w:val="24"/>
            <w:color w:val="0000ff"/>
          </w:rPr>
          <w:t xml:space="preserve">www.pravo.e-dag.ru</w:t>
        </w:r>
      </w:hyperlink>
      <w:r>
        <w:rPr>
          <w:sz w:val="24"/>
        </w:rPr>
        <w:t xml:space="preserve">), 2021, 15 июня, N 05002007300).</w:t>
      </w:r>
    </w:p>
    <w:p>
      <w:pPr>
        <w:pStyle w:val="0"/>
        <w:spacing w:before="240" w:lineRule="auto"/>
        <w:ind w:firstLine="540"/>
        <w:jc w:val="both"/>
      </w:pPr>
      <w:r>
        <w:rPr>
          <w:sz w:val="24"/>
        </w:rPr>
        <w:t xml:space="preserve">4. Контроль за исполнением настоящего постановления возложить на Министерство по делам гражданской обороны, чрезвычайным ситуациям и ликвидации последствий стихийных бедствий Республики Дагестан.</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Республики Дагестан</w:t>
      </w:r>
    </w:p>
    <w:p>
      <w:pPr>
        <w:pStyle w:val="0"/>
        <w:jc w:val="right"/>
      </w:pPr>
      <w:r>
        <w:rPr>
          <w:sz w:val="24"/>
        </w:rPr>
        <w:t xml:space="preserve">А.АБДУЛМУСЛИМОВ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22 ноября 2022 г. N 396</w:t>
      </w:r>
    </w:p>
    <w:p>
      <w:pPr>
        <w:pStyle w:val="0"/>
        <w:jc w:val="both"/>
      </w:pPr>
      <w:r>
        <w:rPr>
          <w:sz w:val="24"/>
        </w:rPr>
      </w:r>
    </w:p>
    <w:bookmarkStart w:id="32" w:name="P32"/>
    <w:bookmarkEnd w:id="32"/>
    <w:p>
      <w:pPr>
        <w:pStyle w:val="2"/>
        <w:jc w:val="center"/>
      </w:pPr>
      <w:r>
        <w:rPr>
          <w:sz w:val="24"/>
        </w:rPr>
        <w:t xml:space="preserve">ПОЛОЖЕНИЕ</w:t>
      </w:r>
    </w:p>
    <w:p>
      <w:pPr>
        <w:pStyle w:val="2"/>
        <w:jc w:val="center"/>
      </w:pPr>
      <w:r>
        <w:rPr>
          <w:sz w:val="24"/>
        </w:rPr>
        <w:t xml:space="preserve">О РЕГИОНАЛЬНОЙ АВТОМАТИЗИРОВАННОЙ СИСТЕМЕ ЦЕНТРАЛИЗОВАННОГО</w:t>
      </w:r>
    </w:p>
    <w:p>
      <w:pPr>
        <w:pStyle w:val="2"/>
        <w:jc w:val="center"/>
      </w:pPr>
      <w:r>
        <w:rPr>
          <w:sz w:val="24"/>
        </w:rPr>
        <w:t xml:space="preserve">ОПОВЕЩЕНИЯ НАСЕЛЕНИЯ РЕСПУБЛИКИ ДАГЕСТАН</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определяет назначение, задачи и требования к региональной автоматизированной системе централизованного оповещения населения Республики Дагестан (далее - региональная система оповещения), порядок ее задействования и поддержания в состоянии постоянной готовности.</w:t>
      </w:r>
    </w:p>
    <w:p>
      <w:pPr>
        <w:pStyle w:val="0"/>
        <w:spacing w:before="240" w:lineRule="auto"/>
        <w:ind w:firstLine="540"/>
        <w:jc w:val="both"/>
      </w:pPr>
      <w:r>
        <w:rPr>
          <w:sz w:val="24"/>
        </w:rPr>
        <w:t xml:space="preserve">2. Термины и определения, используемые в настоящем Положении, применяются в значениях, установленных в соответствии с </w:t>
      </w:r>
      <w:hyperlink w:history="0" r:id="rId17" w:tooltip="Закон Республики Дагестан от 19.10.2001 N 34 (ред. от 12.11.2024) &quot;О защите населения и территорий от чрезвычайных ситуаций природного и техногенного характера&quot; (принят Народным Собранием РД 04.10.2001) {КонсультантПлюс}">
        <w:r>
          <w:rPr>
            <w:sz w:val="24"/>
            <w:color w:val="0000ff"/>
          </w:rPr>
          <w:t xml:space="preserve">Законом</w:t>
        </w:r>
      </w:hyperlink>
      <w:r>
        <w:rPr>
          <w:sz w:val="24"/>
        </w:rPr>
        <w:t xml:space="preserve"> Республики Дагестан от 19 октября 2001 г. N 34 "О защите населения и территорий от чрезвычайных ситуаций природного и техногенного характера", </w:t>
      </w:r>
      <w:hyperlink w:history="0" r:id="rId18"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приказом</w:t>
        </w:r>
      </w:hyperlink>
      <w:r>
        <w:rPr>
          <w:sz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 N 578/365 "Об утверждении Положения о системах оповещения населения" и иными нормативными правовыми актами в области гражданской обороны и защиты населения и территорий от чрезвычайных ситуаций.</w:t>
      </w:r>
    </w:p>
    <w:p>
      <w:pPr>
        <w:pStyle w:val="0"/>
        <w:spacing w:before="240" w:lineRule="auto"/>
        <w:ind w:firstLine="540"/>
        <w:jc w:val="both"/>
      </w:pPr>
      <w:r>
        <w:rPr>
          <w:sz w:val="24"/>
        </w:rPr>
        <w:t xml:space="preserve">3. 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региональной подсистемой единой государственной системы предупреждения и ликвидации чрезвычайных ситуаций Республики Дагестан (далее - региональная подсистема РСЧС), а также для применения населением средств и способов защиты. 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региональной системе оповещения.</w:t>
      </w:r>
    </w:p>
    <w:p>
      <w:pPr>
        <w:pStyle w:val="0"/>
        <w:spacing w:before="240" w:lineRule="auto"/>
        <w:ind w:firstLine="540"/>
        <w:jc w:val="both"/>
      </w:pPr>
      <w:r>
        <w:rPr>
          <w:sz w:val="24"/>
        </w:rPr>
        <w:t xml:space="preserve">4. Региональная система оповещения включается в систему управления гражданской обороной и региональной подсистемой РСЧС, обеспечивающей доведение до населения, органов управления и сил гражданской обороны и региональной подсистемы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технических средств муниципальных систем оповещения, средств комплексной системы экстренного оповещения населения (далее - КСЭОН),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pPr>
        <w:pStyle w:val="0"/>
        <w:spacing w:before="240" w:lineRule="auto"/>
        <w:ind w:firstLine="540"/>
        <w:jc w:val="both"/>
      </w:pPr>
      <w:r>
        <w:rPr>
          <w:sz w:val="24"/>
        </w:rPr>
        <w:t xml:space="preserve">5. Системы оповещения создаются на следующих уровнях:</w:t>
      </w:r>
    </w:p>
    <w:p>
      <w:pPr>
        <w:pStyle w:val="0"/>
        <w:spacing w:before="240" w:lineRule="auto"/>
        <w:ind w:firstLine="540"/>
        <w:jc w:val="both"/>
      </w:pPr>
      <w:r>
        <w:rPr>
          <w:sz w:val="24"/>
        </w:rPr>
        <w:t xml:space="preserve">на региональном уровне - региональная система оповещения;</w:t>
      </w:r>
    </w:p>
    <w:p>
      <w:pPr>
        <w:pStyle w:val="0"/>
        <w:spacing w:before="240" w:lineRule="auto"/>
        <w:ind w:firstLine="540"/>
        <w:jc w:val="both"/>
      </w:pPr>
      <w:r>
        <w:rPr>
          <w:sz w:val="24"/>
        </w:rPr>
        <w:t xml:space="preserve">на муниципальном уровне - муниципальная автоматизированная система централизованного оповещения на территории муниципального района, городского округа Республики Дагестан (в том числе городского округа с внутригородским делением "город Махачкала") (далее - муниципальная система оповещения);</w:t>
      </w:r>
    </w:p>
    <w:p>
      <w:pPr>
        <w:pStyle w:val="0"/>
        <w:spacing w:before="240" w:lineRule="auto"/>
        <w:ind w:firstLine="540"/>
        <w:jc w:val="both"/>
      </w:pPr>
      <w:r>
        <w:rPr>
          <w:sz w:val="24"/>
        </w:rPr>
        <w:t xml:space="preserve">на объектовом уровне - локальная система оповещения.</w:t>
      </w:r>
    </w:p>
    <w:p>
      <w:pPr>
        <w:pStyle w:val="0"/>
        <w:spacing w:before="240" w:lineRule="auto"/>
        <w:ind w:firstLine="540"/>
        <w:jc w:val="both"/>
      </w:pPr>
      <w:r>
        <w:rPr>
          <w:sz w:val="24"/>
        </w:rPr>
        <w:t xml:space="preserve">Региональная система оповещения создается Министерством по делам гражданской обороны, чрезвычайным ситуациям и ликвидации последствий стихийных бедствий Республики Дагестан (далее - МЧС Дагестана).</w:t>
      </w:r>
    </w:p>
    <w:p>
      <w:pPr>
        <w:pStyle w:val="0"/>
        <w:spacing w:before="240" w:lineRule="auto"/>
        <w:ind w:firstLine="540"/>
        <w:jc w:val="both"/>
      </w:pPr>
      <w:r>
        <w:rPr>
          <w:sz w:val="24"/>
        </w:rPr>
        <w:t xml:space="preserve">Муниципальные системы оповещения создают органы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w:t>
      </w:r>
    </w:p>
    <w:p>
      <w:pPr>
        <w:pStyle w:val="0"/>
        <w:spacing w:before="240" w:lineRule="auto"/>
        <w:ind w:firstLine="540"/>
        <w:jc w:val="both"/>
      </w:pPr>
      <w:r>
        <w:rPr>
          <w:sz w:val="24"/>
        </w:rPr>
        <w:t xml:space="preserve">Локальные системы оповещения создают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bookmarkStart w:id="49" w:name="P49"/>
    <w:bookmarkEnd w:id="49"/>
    <w:p>
      <w:pPr>
        <w:pStyle w:val="0"/>
        <w:spacing w:before="240" w:lineRule="auto"/>
        <w:ind w:firstLine="540"/>
        <w:jc w:val="both"/>
      </w:pPr>
      <w:r>
        <w:rPr>
          <w:sz w:val="24"/>
        </w:rPr>
        <w:t xml:space="preserve">6. Границами зон действия региональной системы оповещения являются административные границы Республики Дагестан.</w:t>
      </w:r>
    </w:p>
    <w:p>
      <w:pPr>
        <w:pStyle w:val="0"/>
        <w:spacing w:before="240" w:lineRule="auto"/>
        <w:ind w:firstLine="540"/>
        <w:jc w:val="both"/>
      </w:pPr>
      <w:r>
        <w:rPr>
          <w:sz w:val="24"/>
        </w:rPr>
        <w:t xml:space="preserve">Границами зон действия муниципальных систем оповещения являются административные границы муниципальных районов и городских округов Республики Дагестан (в том числе городского округа с внутригородским делением "город Махачкала").</w:t>
      </w:r>
    </w:p>
    <w:p>
      <w:pPr>
        <w:pStyle w:val="0"/>
        <w:spacing w:before="240" w:lineRule="auto"/>
        <w:ind w:firstLine="540"/>
        <w:jc w:val="both"/>
      </w:pPr>
      <w:r>
        <w:rPr>
          <w:sz w:val="24"/>
        </w:rPr>
        <w:t xml:space="preserve">Границами зон действия локальных систем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радиационно опасных и ядерно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 на расстоянии до 6 км от объектов).</w:t>
      </w:r>
    </w:p>
    <w:p>
      <w:pPr>
        <w:pStyle w:val="0"/>
        <w:spacing w:before="240" w:lineRule="auto"/>
        <w:ind w:firstLine="540"/>
        <w:jc w:val="both"/>
      </w:pPr>
      <w:r>
        <w:rPr>
          <w:sz w:val="24"/>
        </w:rPr>
        <w:t xml:space="preserve">7. КСЭОН создается на региональном, муниципальном и объектовом уровнях.</w:t>
      </w:r>
    </w:p>
    <w:p>
      <w:pPr>
        <w:pStyle w:val="0"/>
        <w:spacing w:before="240" w:lineRule="auto"/>
        <w:ind w:firstLine="540"/>
        <w:jc w:val="both"/>
      </w:pPr>
      <w:r>
        <w:rPr>
          <w:sz w:val="24"/>
        </w:rPr>
        <w:t xml:space="preserve">Границами зон действия (создания) КСЭОН являются границы зон экстренного оповещения населения.</w:t>
      </w:r>
    </w:p>
    <w:p>
      <w:pPr>
        <w:pStyle w:val="0"/>
        <w:spacing w:before="240" w:lineRule="auto"/>
        <w:ind w:firstLine="540"/>
        <w:jc w:val="both"/>
      </w:pPr>
      <w:r>
        <w:rPr>
          <w:sz w:val="24"/>
        </w:rPr>
        <w:t xml:space="preserve">8. Создание и поддержание в состоянии постоянной готовности региональной системы оповещения является составной частью комплекса мероприятий по подготовке и ведению гражданской обороны, предупреждению и ликвидации чрезвычайных ситуаций природного и техногенного характера.</w:t>
      </w:r>
    </w:p>
    <w:p>
      <w:pPr>
        <w:pStyle w:val="0"/>
        <w:spacing w:before="240" w:lineRule="auto"/>
        <w:ind w:firstLine="540"/>
        <w:jc w:val="both"/>
      </w:pPr>
      <w:r>
        <w:rPr>
          <w:sz w:val="24"/>
        </w:rPr>
        <w:t xml:space="preserve">9. Региональная система оповещения должна соответствовать требованиям, изложенным в </w:t>
      </w:r>
      <w:hyperlink w:history="0" r:id="rId19"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приложении N 1</w:t>
        </w:r>
      </w:hyperlink>
      <w:r>
        <w:rPr>
          <w:sz w:val="24"/>
        </w:rPr>
        <w:t xml:space="preserve"> к Положению о системах оповещения населения, утвержденному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 N 578/365 (далее - Положение о системах оповещения населения).</w:t>
      </w:r>
    </w:p>
    <w:p>
      <w:pPr>
        <w:pStyle w:val="0"/>
        <w:spacing w:before="240" w:lineRule="auto"/>
        <w:ind w:firstLine="540"/>
        <w:jc w:val="both"/>
      </w:pPr>
      <w:r>
        <w:rPr>
          <w:sz w:val="24"/>
        </w:rPr>
        <w:t xml:space="preserve">На региональную систему оповещения оформляется паспорт в соответствии с </w:t>
      </w:r>
      <w:hyperlink w:history="0" r:id="rId20"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приложением N 2</w:t>
        </w:r>
      </w:hyperlink>
      <w:r>
        <w:rPr>
          <w:sz w:val="24"/>
        </w:rPr>
        <w:t xml:space="preserve"> к Положению о системах оповещения населения.</w:t>
      </w:r>
    </w:p>
    <w:p>
      <w:pPr>
        <w:pStyle w:val="0"/>
        <w:jc w:val="both"/>
      </w:pPr>
      <w:r>
        <w:rPr>
          <w:sz w:val="24"/>
        </w:rPr>
      </w:r>
    </w:p>
    <w:p>
      <w:pPr>
        <w:pStyle w:val="2"/>
        <w:outlineLvl w:val="1"/>
        <w:jc w:val="center"/>
      </w:pPr>
      <w:r>
        <w:rPr>
          <w:sz w:val="24"/>
        </w:rPr>
        <w:t xml:space="preserve">II. Назначение и основные задачи</w:t>
      </w:r>
    </w:p>
    <w:p>
      <w:pPr>
        <w:pStyle w:val="2"/>
        <w:jc w:val="center"/>
      </w:pPr>
      <w:r>
        <w:rPr>
          <w:sz w:val="24"/>
        </w:rPr>
        <w:t xml:space="preserve">региональной системы оповещения</w:t>
      </w:r>
    </w:p>
    <w:p>
      <w:pPr>
        <w:pStyle w:val="0"/>
        <w:jc w:val="both"/>
      </w:pPr>
      <w:r>
        <w:rPr>
          <w:sz w:val="24"/>
        </w:rPr>
      </w:r>
    </w:p>
    <w:p>
      <w:pPr>
        <w:pStyle w:val="0"/>
        <w:ind w:firstLine="540"/>
        <w:jc w:val="both"/>
      </w:pPr>
      <w:r>
        <w:rPr>
          <w:sz w:val="24"/>
        </w:rPr>
        <w:t xml:space="preserve">10. Основной задачей региональной системы оповещения является обеспечение доведения сигналов оповещения и экстренной информации до:</w:t>
      </w:r>
    </w:p>
    <w:p>
      <w:pPr>
        <w:pStyle w:val="0"/>
        <w:spacing w:before="240" w:lineRule="auto"/>
        <w:ind w:firstLine="540"/>
        <w:jc w:val="both"/>
      </w:pPr>
      <w:r>
        <w:rPr>
          <w:sz w:val="24"/>
        </w:rPr>
        <w:t xml:space="preserve">руководящего состава гражданской обороны Республики Дагестан и региональной подсистемы РСЧС;</w:t>
      </w:r>
    </w:p>
    <w:p>
      <w:pPr>
        <w:pStyle w:val="0"/>
        <w:spacing w:before="240" w:lineRule="auto"/>
        <w:ind w:firstLine="540"/>
        <w:jc w:val="both"/>
      </w:pPr>
      <w:r>
        <w:rPr>
          <w:sz w:val="24"/>
        </w:rPr>
        <w:t xml:space="preserve">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ГУ МЧС России по РД);</w:t>
      </w:r>
    </w:p>
    <w:p>
      <w:pPr>
        <w:pStyle w:val="0"/>
        <w:spacing w:before="240" w:lineRule="auto"/>
        <w:ind w:firstLine="540"/>
        <w:jc w:val="both"/>
      </w:pPr>
      <w:r>
        <w:rPr>
          <w:sz w:val="24"/>
        </w:rPr>
        <w:t xml:space="preserve">органов,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w:t>
      </w:r>
    </w:p>
    <w:p>
      <w:pPr>
        <w:pStyle w:val="0"/>
        <w:spacing w:before="240" w:lineRule="auto"/>
        <w:ind w:firstLine="540"/>
        <w:jc w:val="both"/>
      </w:pPr>
      <w:r>
        <w:rPr>
          <w:sz w:val="24"/>
        </w:rPr>
        <w:t xml:space="preserve">единых дежурно-диспетчерских служб муниципальных районов и городских округов Республики Дагестан (в том числе городского округа с внутригородским делением "город Махачкала");</w:t>
      </w:r>
    </w:p>
    <w:p>
      <w:pPr>
        <w:pStyle w:val="0"/>
        <w:spacing w:before="240" w:lineRule="auto"/>
        <w:ind w:firstLine="540"/>
        <w:jc w:val="both"/>
      </w:pPr>
      <w:r>
        <w:rPr>
          <w:sz w:val="24"/>
        </w:rPr>
        <w:t xml:space="preserve">сил гражданской обороны Республики Дагестан и сил региональной подсистемы РСЧС;</w:t>
      </w:r>
    </w:p>
    <w:p>
      <w:pPr>
        <w:pStyle w:val="0"/>
        <w:spacing w:before="240" w:lineRule="auto"/>
        <w:ind w:firstLine="540"/>
        <w:jc w:val="both"/>
      </w:pPr>
      <w:r>
        <w:rPr>
          <w:sz w:val="24"/>
        </w:rPr>
        <w:t xml:space="preserve">дежурных (дежурно-диспетчерских) служб организаций, перечисленных в </w:t>
      </w:r>
      <w:hyperlink w:history="0" w:anchor="P49" w:tooltip="6. Границами зон действия региональной системы оповещения являются административные границы Республики Дагестан.">
        <w:r>
          <w:rPr>
            <w:sz w:val="24"/>
            <w:color w:val="0000ff"/>
          </w:rPr>
          <w:t xml:space="preserve">пункте 6</w:t>
        </w:r>
      </w:hyperlink>
      <w:r>
        <w:rPr>
          <w:sz w:val="24"/>
        </w:rPr>
        <w:t xml:space="preserve"> настоящего Положения;</w:t>
      </w:r>
    </w:p>
    <w:p>
      <w:pPr>
        <w:pStyle w:val="0"/>
        <w:spacing w:before="240" w:lineRule="auto"/>
        <w:ind w:firstLine="540"/>
        <w:jc w:val="both"/>
      </w:pPr>
      <w:r>
        <w:rPr>
          <w:sz w:val="24"/>
        </w:rPr>
        <w:t xml:space="preserve">людей, находящихся на территории Республики Дагестан.</w:t>
      </w:r>
    </w:p>
    <w:p>
      <w:pPr>
        <w:pStyle w:val="0"/>
        <w:spacing w:before="240" w:lineRule="auto"/>
        <w:ind w:firstLine="540"/>
        <w:jc w:val="both"/>
      </w:pPr>
      <w:r>
        <w:rPr>
          <w:sz w:val="24"/>
        </w:rPr>
        <w:t xml:space="preserve">11. Основной задачей КСЭОН является обеспечение доведения сигналов оповещения и экстренной информации до людей, находящихся в зонах экстренного оповещения населения, а также органов повседневного управления региональной подсистемы РСЧС соответствующего уровня.</w:t>
      </w:r>
    </w:p>
    <w:p>
      <w:pPr>
        <w:pStyle w:val="0"/>
        <w:jc w:val="both"/>
      </w:pPr>
      <w:r>
        <w:rPr>
          <w:sz w:val="24"/>
        </w:rPr>
      </w:r>
    </w:p>
    <w:p>
      <w:pPr>
        <w:pStyle w:val="2"/>
        <w:outlineLvl w:val="1"/>
        <w:jc w:val="center"/>
      </w:pPr>
      <w:r>
        <w:rPr>
          <w:sz w:val="24"/>
        </w:rPr>
        <w:t xml:space="preserve">III. Порядок задействования региональной системы оповещения</w:t>
      </w:r>
    </w:p>
    <w:p>
      <w:pPr>
        <w:pStyle w:val="0"/>
        <w:jc w:val="both"/>
      </w:pPr>
      <w:r>
        <w:rPr>
          <w:sz w:val="24"/>
        </w:rPr>
      </w:r>
    </w:p>
    <w:p>
      <w:pPr>
        <w:pStyle w:val="0"/>
        <w:ind w:firstLine="540"/>
        <w:jc w:val="both"/>
      </w:pPr>
      <w:r>
        <w:rPr>
          <w:sz w:val="24"/>
        </w:rPr>
        <w:t xml:space="preserve">12. Задействование по предназначению систем оповещения населения планируется и осуществляется в соответствии с настоящим Положением, планами гражданской обороны и защиты населения Республики Дагестан и планами действий по предупреждению и ликвидации чрезвычайных ситуаций Республики Дагестан.</w:t>
      </w:r>
    </w:p>
    <w:p>
      <w:pPr>
        <w:pStyle w:val="0"/>
        <w:spacing w:before="240" w:lineRule="auto"/>
        <w:ind w:firstLine="540"/>
        <w:jc w:val="both"/>
      </w:pPr>
      <w:r>
        <w:rPr>
          <w:sz w:val="24"/>
        </w:rPr>
        <w:t xml:space="preserve">13. Оперативная дежурная смена Центра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ЦУКС ГУ МЧС России по РД), получив в системе управления гражданской обороной и региональной подсистемы РСЧС сигналы оповещения и (или) экстренную информацию, подтверждают получение и немедленно доводят ее до Главы Республики Дагестан, Правительства Республики Дагестан, органов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 организаций (собственников объектов, производства, гидротехнического сооружения), на территории которых могут возникнуть или возникли чрезвычайные ситуации, а также органов управления и сил гражданской обороны Республики Дагестан и региональной подсистемы РСЧС соответствующего уровня.</w:t>
      </w:r>
    </w:p>
    <w:p>
      <w:pPr>
        <w:pStyle w:val="0"/>
        <w:spacing w:before="240" w:lineRule="auto"/>
        <w:ind w:firstLine="540"/>
        <w:jc w:val="both"/>
      </w:pPr>
      <w:r>
        <w:rPr>
          <w:sz w:val="24"/>
        </w:rPr>
        <w:t xml:space="preserve">14. Решение на задействование региональной системы оповещения принимается Главой Республики Дагестан.</w:t>
      </w:r>
    </w:p>
    <w:p>
      <w:pPr>
        <w:pStyle w:val="0"/>
        <w:spacing w:before="240" w:lineRule="auto"/>
        <w:ind w:firstLine="540"/>
        <w:jc w:val="both"/>
      </w:pPr>
      <w:r>
        <w:rPr>
          <w:sz w:val="24"/>
        </w:rPr>
        <w:t xml:space="preserve">Руководители ликвидации чрезвычайных ситуаций по согласованию с органами государственной власти Республики Дагестан, органами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pPr>
        <w:pStyle w:val="0"/>
        <w:spacing w:before="240" w:lineRule="auto"/>
        <w:ind w:firstLine="540"/>
        <w:jc w:val="both"/>
      </w:pPr>
      <w:r>
        <w:rPr>
          <w:sz w:val="24"/>
        </w:rPr>
        <w:t xml:space="preserve">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Главы Республики Дагестан.</w:t>
      </w:r>
    </w:p>
    <w:p>
      <w:pPr>
        <w:pStyle w:val="0"/>
        <w:spacing w:before="240" w:lineRule="auto"/>
        <w:ind w:firstLine="540"/>
        <w:jc w:val="both"/>
      </w:pPr>
      <w:r>
        <w:rPr>
          <w:sz w:val="24"/>
        </w:rPr>
        <w:t xml:space="preserve">15.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региональной системы оповещения.</w:t>
      </w:r>
    </w:p>
    <w:p>
      <w:pPr>
        <w:pStyle w:val="0"/>
        <w:spacing w:before="240" w:lineRule="auto"/>
        <w:ind w:firstLine="540"/>
        <w:jc w:val="both"/>
      </w:pPr>
      <w:r>
        <w:rPr>
          <w:sz w:val="24"/>
        </w:rPr>
        <w:t xml:space="preserve">В автоматическом режиме функционирования региональная система оповещения включается (запускается)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
    <w:p>
      <w:pPr>
        <w:pStyle w:val="0"/>
        <w:spacing w:before="240" w:lineRule="auto"/>
        <w:ind w:firstLine="540"/>
        <w:jc w:val="both"/>
      </w:pPr>
      <w:r>
        <w:rPr>
          <w:sz w:val="24"/>
        </w:rPr>
        <w:t xml:space="preserve">В автоматизированном режиме функционирования включение (запуск) региональной системы оповещения населения осуществляется с автоматизированных рабочих мест оперативной дежурной смены ЦУКС ГУ МЧС России по РД при поступлении установленных сигналов (команд) и распоряжений.</w:t>
      </w:r>
    </w:p>
    <w:p>
      <w:pPr>
        <w:pStyle w:val="0"/>
        <w:spacing w:before="240" w:lineRule="auto"/>
        <w:ind w:firstLine="540"/>
        <w:jc w:val="both"/>
      </w:pPr>
      <w:r>
        <w:rPr>
          <w:sz w:val="24"/>
        </w:rPr>
        <w:t xml:space="preserve">В ручном режиме функционирования:</w:t>
      </w:r>
    </w:p>
    <w:p>
      <w:pPr>
        <w:pStyle w:val="0"/>
        <w:spacing w:before="240" w:lineRule="auto"/>
        <w:ind w:firstLine="540"/>
        <w:jc w:val="both"/>
      </w:pPr>
      <w:r>
        <w:rPr>
          <w:sz w:val="24"/>
        </w:rPr>
        <w:t xml:space="preserve">уполномоченные дежурные (дежурно-диспетчерские) службы органов повседневного управления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в зоне своей ответственности на передачу сигналов оповещений и экстренной информации в соответствии с законодательством Российской Федерации;</w:t>
      </w:r>
    </w:p>
    <w:p>
      <w:pPr>
        <w:pStyle w:val="0"/>
        <w:spacing w:before="240" w:lineRule="auto"/>
        <w:ind w:firstLine="540"/>
        <w:jc w:val="both"/>
      </w:pPr>
      <w:r>
        <w:rPr>
          <w:sz w:val="24"/>
        </w:rPr>
        <w:t xml:space="preserve">задействуются громкоговорящие средства на подвижных объектах, мобильные и носимые средства оповещения.</w:t>
      </w:r>
    </w:p>
    <w:p>
      <w:pPr>
        <w:pStyle w:val="0"/>
        <w:spacing w:before="240" w:lineRule="auto"/>
        <w:ind w:firstLine="540"/>
        <w:jc w:val="both"/>
      </w:pPr>
      <w:r>
        <w:rPr>
          <w:sz w:val="24"/>
        </w:rPr>
        <w:t xml:space="preserve">Автоматический режим функционирования является основным для КСЭОН, при этом допускается функционирование данной системы оповещения в автоматизированном режиме.</w:t>
      </w:r>
    </w:p>
    <w:p>
      <w:pPr>
        <w:pStyle w:val="0"/>
        <w:spacing w:before="240" w:lineRule="auto"/>
        <w:ind w:firstLine="540"/>
        <w:jc w:val="both"/>
      </w:pPr>
      <w:r>
        <w:rPr>
          <w:sz w:val="24"/>
        </w:rPr>
        <w:t xml:space="preserve">Основным и приоритетным режимом функционирования региональной системы оповещения является автоматизированный.</w:t>
      </w:r>
    </w:p>
    <w:p>
      <w:pPr>
        <w:pStyle w:val="0"/>
        <w:spacing w:before="240" w:lineRule="auto"/>
        <w:ind w:firstLine="540"/>
        <w:jc w:val="both"/>
      </w:pPr>
      <w:r>
        <w:rPr>
          <w:sz w:val="24"/>
        </w:rPr>
        <w:t xml:space="preserve">16.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pPr>
        <w:pStyle w:val="0"/>
        <w:spacing w:before="240" w:lineRule="auto"/>
        <w:ind w:firstLine="540"/>
        <w:jc w:val="both"/>
      </w:pPr>
      <w:r>
        <w:rPr>
          <w:sz w:val="24"/>
        </w:rPr>
        <w:t xml:space="preserve">Сигналы оповещения и экстренная информация по региональной системе оповещения передаются непосредственно с рабочего места оперативной дежурной смены ЦУКС ГУ МЧС России по РД.</w:t>
      </w:r>
    </w:p>
    <w:p>
      <w:pPr>
        <w:pStyle w:val="0"/>
        <w:spacing w:before="240" w:lineRule="auto"/>
        <w:ind w:firstLine="540"/>
        <w:jc w:val="both"/>
      </w:pPr>
      <w:r>
        <w:rPr>
          <w:sz w:val="24"/>
        </w:rPr>
        <w:t xml:space="preserve">Допускается трехкратное повторение этих сообщений (для сетей подвижной радиотелефонной связи повтор передачи сообщения осуществляется не ранее, чем закончится передача предыдущего сообщения).</w:t>
      </w:r>
    </w:p>
    <w:p>
      <w:pPr>
        <w:pStyle w:val="0"/>
        <w:spacing w:before="240" w:lineRule="auto"/>
        <w:ind w:firstLine="540"/>
        <w:jc w:val="both"/>
      </w:pPr>
      <w:r>
        <w:rPr>
          <w:sz w:val="24"/>
        </w:rPr>
        <w:t xml:space="preserve">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ГУ МЧС России по РД и МЧС Дагестана.</w:t>
      </w:r>
    </w:p>
    <w:p>
      <w:pPr>
        <w:pStyle w:val="0"/>
        <w:spacing w:before="240" w:lineRule="auto"/>
        <w:ind w:firstLine="540"/>
        <w:jc w:val="both"/>
      </w:pPr>
      <w:r>
        <w:rPr>
          <w:sz w:val="24"/>
        </w:rPr>
        <w:t xml:space="preserve">Для обеспечения своевременной передачи населению сигналов оповещения и экстренной информации комплексно могут использоваться:</w:t>
      </w:r>
    </w:p>
    <w:p>
      <w:pPr>
        <w:pStyle w:val="0"/>
        <w:spacing w:before="240" w:lineRule="auto"/>
        <w:ind w:firstLine="540"/>
        <w:jc w:val="both"/>
      </w:pPr>
      <w:r>
        <w:rPr>
          <w:sz w:val="24"/>
        </w:rPr>
        <w:t xml:space="preserve">сети электрических, электронных сирен и мощных акустических систем;</w:t>
      </w:r>
    </w:p>
    <w:p>
      <w:pPr>
        <w:pStyle w:val="0"/>
        <w:spacing w:before="240" w:lineRule="auto"/>
        <w:ind w:firstLine="540"/>
        <w:jc w:val="both"/>
      </w:pPr>
      <w:r>
        <w:rPr>
          <w:sz w:val="24"/>
        </w:rPr>
        <w:t xml:space="preserve">сети проводного радиовещания;</w:t>
      </w:r>
    </w:p>
    <w:p>
      <w:pPr>
        <w:pStyle w:val="0"/>
        <w:spacing w:before="240" w:lineRule="auto"/>
        <w:ind w:firstLine="540"/>
        <w:jc w:val="both"/>
      </w:pPr>
      <w:r>
        <w:rPr>
          <w:sz w:val="24"/>
        </w:rPr>
        <w:t xml:space="preserve">сети уличной радиофикации;</w:t>
      </w:r>
    </w:p>
    <w:p>
      <w:pPr>
        <w:pStyle w:val="0"/>
        <w:spacing w:before="240" w:lineRule="auto"/>
        <w:ind w:firstLine="540"/>
        <w:jc w:val="both"/>
      </w:pPr>
      <w:r>
        <w:rPr>
          <w:sz w:val="24"/>
        </w:rPr>
        <w:t xml:space="preserve">сети кабельного телерадиовещания;</w:t>
      </w:r>
    </w:p>
    <w:p>
      <w:pPr>
        <w:pStyle w:val="0"/>
        <w:spacing w:before="240" w:lineRule="auto"/>
        <w:ind w:firstLine="540"/>
        <w:jc w:val="both"/>
      </w:pPr>
      <w:r>
        <w:rPr>
          <w:sz w:val="24"/>
        </w:rPr>
        <w:t xml:space="preserve">сети эфирного телерадиовещания;</w:t>
      </w:r>
    </w:p>
    <w:p>
      <w:pPr>
        <w:pStyle w:val="0"/>
        <w:spacing w:before="240" w:lineRule="auto"/>
        <w:ind w:firstLine="540"/>
        <w:jc w:val="both"/>
      </w:pPr>
      <w:r>
        <w:rPr>
          <w:sz w:val="24"/>
        </w:rPr>
        <w:t xml:space="preserve">сети подвижной радиотелефонной связи;</w:t>
      </w:r>
    </w:p>
    <w:p>
      <w:pPr>
        <w:pStyle w:val="0"/>
        <w:spacing w:before="240" w:lineRule="auto"/>
        <w:ind w:firstLine="540"/>
        <w:jc w:val="both"/>
      </w:pPr>
      <w:r>
        <w:rPr>
          <w:sz w:val="24"/>
        </w:rPr>
        <w:t xml:space="preserve">сети местной телефонной связи, в том числе таксофоны, предназначенные для оказания универсальных услуг телефонной связи с функцией оповещения;</w:t>
      </w:r>
    </w:p>
    <w:p>
      <w:pPr>
        <w:pStyle w:val="0"/>
        <w:spacing w:before="240" w:lineRule="auto"/>
        <w:ind w:firstLine="540"/>
        <w:jc w:val="both"/>
      </w:pPr>
      <w:r>
        <w:rPr>
          <w:sz w:val="24"/>
        </w:rPr>
        <w:t xml:space="preserve">сети связи операторов связи и ведомственные;</w:t>
      </w:r>
    </w:p>
    <w:p>
      <w:pPr>
        <w:pStyle w:val="0"/>
        <w:spacing w:before="240" w:lineRule="auto"/>
        <w:ind w:firstLine="540"/>
        <w:jc w:val="both"/>
      </w:pPr>
      <w:r>
        <w:rPr>
          <w:sz w:val="24"/>
        </w:rPr>
        <w:t xml:space="preserve">сети систем персонального радиовызова;</w:t>
      </w:r>
    </w:p>
    <w:p>
      <w:pPr>
        <w:pStyle w:val="0"/>
        <w:spacing w:before="240" w:lineRule="auto"/>
        <w:ind w:firstLine="540"/>
        <w:jc w:val="both"/>
      </w:pPr>
      <w:r>
        <w:rPr>
          <w:sz w:val="24"/>
        </w:rPr>
        <w:t xml:space="preserve">информационно-телекоммуникационная сеть "Интернет";</w:t>
      </w:r>
    </w:p>
    <w:p>
      <w:pPr>
        <w:pStyle w:val="0"/>
        <w:spacing w:before="240" w:lineRule="auto"/>
        <w:ind w:firstLine="540"/>
        <w:jc w:val="both"/>
      </w:pPr>
      <w:r>
        <w:rPr>
          <w:sz w:val="24"/>
        </w:rPr>
        <w:t xml:space="preserve">громкоговорящие средства на подвижных объектах, мобильные и носимые средства оповещения.</w:t>
      </w:r>
    </w:p>
    <w:p>
      <w:pPr>
        <w:pStyle w:val="0"/>
        <w:spacing w:before="240" w:lineRule="auto"/>
        <w:ind w:firstLine="540"/>
        <w:jc w:val="both"/>
      </w:pPr>
      <w:r>
        <w:rPr>
          <w:sz w:val="24"/>
        </w:rPr>
        <w:t xml:space="preserve">17. Рассмотрение вопросов об организации оповещения населения и определении способов и сроков оповещения населения в рамках региональной системы оповещения осуществляется Комиссией при Главе Республики Дагестан по предупреждению и ликвидации чрезвычайных ситуаций и обеспечению пожарной безопасности.</w:t>
      </w:r>
    </w:p>
    <w:p>
      <w:pPr>
        <w:pStyle w:val="0"/>
        <w:spacing w:before="240" w:lineRule="auto"/>
        <w:ind w:firstLine="540"/>
        <w:jc w:val="both"/>
      </w:pPr>
      <w:r>
        <w:rPr>
          <w:sz w:val="24"/>
        </w:rPr>
        <w:t xml:space="preserve">18. Порядок действий ЦУКС ГУ МЧС России по РД,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законодательством Российской Федерации и нормативными правовыми актами Республики Дагестан.</w:t>
      </w:r>
    </w:p>
    <w:p>
      <w:pPr>
        <w:pStyle w:val="0"/>
        <w:spacing w:before="240" w:lineRule="auto"/>
        <w:ind w:firstLine="540"/>
        <w:jc w:val="both"/>
      </w:pPr>
      <w:r>
        <w:rPr>
          <w:sz w:val="24"/>
        </w:rPr>
        <w:t xml:space="preserve">19. МЧС Дагестана, в ведении которого находятся элементы региональной системы оповещения, а также ГУ МЧС России по РД,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pPr>
        <w:pStyle w:val="0"/>
        <w:jc w:val="both"/>
      </w:pPr>
      <w:r>
        <w:rPr>
          <w:sz w:val="24"/>
        </w:rPr>
      </w:r>
    </w:p>
    <w:p>
      <w:pPr>
        <w:pStyle w:val="2"/>
        <w:outlineLvl w:val="1"/>
        <w:jc w:val="center"/>
      </w:pPr>
      <w:r>
        <w:rPr>
          <w:sz w:val="24"/>
        </w:rPr>
        <w:t xml:space="preserve">IV. Поддержание в готовности региональной системы оповещения</w:t>
      </w:r>
    </w:p>
    <w:p>
      <w:pPr>
        <w:pStyle w:val="0"/>
        <w:jc w:val="both"/>
      </w:pPr>
      <w:r>
        <w:rPr>
          <w:sz w:val="24"/>
        </w:rPr>
      </w:r>
    </w:p>
    <w:p>
      <w:pPr>
        <w:pStyle w:val="0"/>
        <w:ind w:firstLine="540"/>
        <w:jc w:val="both"/>
      </w:pPr>
      <w:r>
        <w:rPr>
          <w:sz w:val="24"/>
        </w:rPr>
        <w:t xml:space="preserve">20. Поддержание региональной системы оповещения и КСЭОН в готовности организуется и осуществляется МЧС Дагестана.</w:t>
      </w:r>
    </w:p>
    <w:p>
      <w:pPr>
        <w:pStyle w:val="0"/>
        <w:spacing w:before="240" w:lineRule="auto"/>
        <w:ind w:firstLine="540"/>
        <w:jc w:val="both"/>
      </w:pPr>
      <w:r>
        <w:rPr>
          <w:sz w:val="24"/>
        </w:rPr>
        <w:t xml:space="preserve">21. Готовность систем оповещения населения достигается:</w:t>
      </w:r>
    </w:p>
    <w:p>
      <w:pPr>
        <w:pStyle w:val="0"/>
        <w:spacing w:before="240" w:lineRule="auto"/>
        <w:ind w:firstLine="540"/>
        <w:jc w:val="both"/>
      </w:pPr>
      <w:r>
        <w:rPr>
          <w:sz w:val="24"/>
        </w:rPr>
        <w:t xml:space="preserve">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pPr>
        <w:pStyle w:val="0"/>
        <w:spacing w:before="240" w:lineRule="auto"/>
        <w:ind w:firstLine="540"/>
        <w:jc w:val="both"/>
      </w:pPr>
      <w:r>
        <w:rPr>
          <w:sz w:val="24"/>
        </w:rPr>
        <w:t xml:space="preserve">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pPr>
        <w:pStyle w:val="0"/>
        <w:spacing w:before="240" w:lineRule="auto"/>
        <w:ind w:firstLine="540"/>
        <w:jc w:val="both"/>
      </w:pPr>
      <w:r>
        <w:rPr>
          <w:sz w:val="24"/>
        </w:rPr>
        <w:t xml:space="preserve">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pPr>
        <w:pStyle w:val="0"/>
        <w:spacing w:before="240" w:lineRule="auto"/>
        <w:ind w:firstLine="540"/>
        <w:jc w:val="both"/>
      </w:pPr>
      <w:r>
        <w:rPr>
          <w:sz w:val="24"/>
        </w:rPr>
        <w:t xml:space="preserve">наличием, исправностью и соответствием проектно-сметной документации на систему оповещения населения технических средств оповещения;</w:t>
      </w:r>
    </w:p>
    <w:p>
      <w:pPr>
        <w:pStyle w:val="0"/>
        <w:spacing w:before="240" w:lineRule="auto"/>
        <w:ind w:firstLine="540"/>
        <w:jc w:val="both"/>
      </w:pPr>
      <w:r>
        <w:rPr>
          <w:sz w:val="24"/>
        </w:rPr>
        <w:t xml:space="preserve">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pPr>
        <w:pStyle w:val="0"/>
        <w:spacing w:before="240" w:lineRule="auto"/>
        <w:ind w:firstLine="540"/>
        <w:jc w:val="both"/>
      </w:pPr>
      <w:r>
        <w:rPr>
          <w:sz w:val="24"/>
        </w:rPr>
        <w:t xml:space="preserve">регулярным проведением проверок готовности систем оповещения населения;</w:t>
      </w:r>
    </w:p>
    <w:p>
      <w:pPr>
        <w:pStyle w:val="0"/>
        <w:spacing w:before="240" w:lineRule="auto"/>
        <w:ind w:firstLine="540"/>
        <w:jc w:val="both"/>
      </w:pPr>
      <w:r>
        <w:rPr>
          <w:sz w:val="24"/>
        </w:rPr>
        <w:t xml:space="preserve">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pPr>
        <w:pStyle w:val="0"/>
        <w:spacing w:before="240" w:lineRule="auto"/>
        <w:ind w:firstLine="540"/>
        <w:jc w:val="both"/>
      </w:pPr>
      <w:r>
        <w:rPr>
          <w:sz w:val="24"/>
        </w:rPr>
        <w:t xml:space="preserve">наличием, соответствием законодательству Российской Федерации и обеспечением готовности к использованию резервов средств оповещения;</w:t>
      </w:r>
    </w:p>
    <w:p>
      <w:pPr>
        <w:pStyle w:val="0"/>
        <w:spacing w:before="240" w:lineRule="auto"/>
        <w:ind w:firstLine="540"/>
        <w:jc w:val="both"/>
      </w:pPr>
      <w:r>
        <w:rPr>
          <w:sz w:val="24"/>
        </w:rPr>
        <w:t xml:space="preserve">своевременным проведением мероприятий по созданию, в том числе совершенствованию, систем оповещения населения.</w:t>
      </w:r>
    </w:p>
    <w:p>
      <w:pPr>
        <w:pStyle w:val="0"/>
        <w:spacing w:before="240" w:lineRule="auto"/>
        <w:ind w:firstLine="540"/>
        <w:jc w:val="both"/>
      </w:pPr>
      <w:r>
        <w:rPr>
          <w:sz w:val="24"/>
        </w:rPr>
        <w:t xml:space="preserve">22. С целью контроля за поддержанием в готовности систем оповещения населения организуются и проводятся следующие виды проверок:</w:t>
      </w:r>
    </w:p>
    <w:p>
      <w:pPr>
        <w:pStyle w:val="0"/>
        <w:spacing w:before="240" w:lineRule="auto"/>
        <w:ind w:firstLine="540"/>
        <w:jc w:val="both"/>
      </w:pPr>
      <w:r>
        <w:rPr>
          <w:sz w:val="24"/>
        </w:rPr>
        <w:t xml:space="preserve">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pPr>
        <w:pStyle w:val="0"/>
        <w:spacing w:before="240" w:lineRule="auto"/>
        <w:ind w:firstLine="540"/>
        <w:jc w:val="both"/>
      </w:pPr>
      <w:r>
        <w:rPr>
          <w:sz w:val="24"/>
        </w:rPr>
        <w:t xml:space="preserve">технические проверки готовности к задействованию систем оповещения населения без включения оконечных средств оповещения населения.</w:t>
      </w:r>
    </w:p>
    <w:p>
      <w:pPr>
        <w:pStyle w:val="0"/>
        <w:spacing w:before="240" w:lineRule="auto"/>
        <w:ind w:firstLine="540"/>
        <w:jc w:val="both"/>
      </w:pPr>
      <w:r>
        <w:rPr>
          <w:sz w:val="24"/>
        </w:rPr>
        <w:t xml:space="preserve">При проведении комплексной проверки готовности систем оповещения населения проверке подлежат региональная система оповещения, все муниципальные системы оповещения и КСЭОН.</w:t>
      </w:r>
    </w:p>
    <w:p>
      <w:pPr>
        <w:pStyle w:val="0"/>
        <w:spacing w:before="240" w:lineRule="auto"/>
        <w:ind w:firstLine="540"/>
        <w:jc w:val="both"/>
      </w:pPr>
      <w:r>
        <w:rPr>
          <w:sz w:val="24"/>
        </w:rPr>
        <w:t xml:space="preserve">Комплексные проверки готовности региональной системы оповещения, муниципальных систем оповещения и КСЭОН проводятся два раза в год комиссией в составе представителей ГУ МЧС России по РД, МЧС Дагестана и органов повседневного управления региональной подсистемы РСЧС, а также операторов связи, организаций, осуществляющих телерадиовещание, вещателей, задействуемых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pPr>
        <w:pStyle w:val="0"/>
        <w:spacing w:before="240" w:lineRule="auto"/>
        <w:ind w:firstLine="540"/>
        <w:jc w:val="both"/>
      </w:pPr>
      <w:r>
        <w:rPr>
          <w:sz w:val="24"/>
        </w:rPr>
        <w:t xml:space="preserve">По решению Комиссии при Главе Республики Дагестан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региональной системы оповещения и КСЭОН, при этом перерыв трансляции телеканалов (радиоканалов) возможен только по согласованию с вещателями.</w:t>
      </w:r>
    </w:p>
    <w:p>
      <w:pPr>
        <w:pStyle w:val="0"/>
        <w:spacing w:before="240" w:lineRule="auto"/>
        <w:ind w:firstLine="540"/>
        <w:jc w:val="both"/>
      </w:pPr>
      <w:r>
        <w:rPr>
          <w:sz w:val="24"/>
        </w:rPr>
        <w:t xml:space="preserve">Замещение сигнала телеканала (радиоканала) вещателя в ходе комплексной проверки региональной системы оповещения, муниципальных систем оповещениям и КСЭОН возможно только проверочным сигналом "Техническая проверка".</w:t>
      </w:r>
    </w:p>
    <w:p>
      <w:pPr>
        <w:pStyle w:val="0"/>
        <w:spacing w:before="240" w:lineRule="auto"/>
        <w:ind w:firstLine="540"/>
        <w:jc w:val="both"/>
      </w:pPr>
      <w:r>
        <w:rPr>
          <w:sz w:val="24"/>
        </w:rPr>
        <w:t xml:space="preserve">По результатам комплексной проверки готовности региональной системы оповещения, муниципальных систем оповещения и КСЭОН оформляется акт, в котором отражаются проверенные показатели готовности, выявленные недостатки, предложения по их своевременному устранению и оценка готовности региональной системы оповещения, определяемая в соответствии с </w:t>
      </w:r>
      <w:hyperlink w:history="0" r:id="rId21"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приложением N 3</w:t>
        </w:r>
      </w:hyperlink>
      <w:r>
        <w:rPr>
          <w:sz w:val="24"/>
        </w:rPr>
        <w:t xml:space="preserve"> к Положению о системах оповещения населения, а также уточняется паспорт региональной системы оповещения.</w:t>
      </w:r>
    </w:p>
    <w:p>
      <w:pPr>
        <w:pStyle w:val="0"/>
        <w:spacing w:before="240" w:lineRule="auto"/>
        <w:ind w:firstLine="540"/>
        <w:jc w:val="both"/>
      </w:pPr>
      <w:r>
        <w:rPr>
          <w:sz w:val="24"/>
        </w:rPr>
        <w:t xml:space="preserve">Технические проверки готовности к задействованию региональной системы оповещения и КСЭОН проводятся без включения оконечных средств оповещения и замещения сигналов телеканалов (радиоканалов) оперативной дежурной сменой ЦУКС ГУ МЧС России по РД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а также выпуск в эфир редакциями средств массовой информации проверочного сигнала и речевого сообщения "Техническая проверка" не производится.</w:t>
      </w:r>
    </w:p>
    <w:p>
      <w:pPr>
        <w:pStyle w:val="0"/>
        <w:spacing w:before="240" w:lineRule="auto"/>
        <w:ind w:firstLine="540"/>
        <w:jc w:val="both"/>
      </w:pPr>
      <w:r>
        <w:rPr>
          <w:sz w:val="24"/>
        </w:rPr>
        <w:t xml:space="preserve">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pPr>
        <w:pStyle w:val="0"/>
        <w:spacing w:before="240" w:lineRule="auto"/>
        <w:ind w:firstLine="540"/>
        <w:jc w:val="both"/>
      </w:pPr>
      <w:r>
        <w:rPr>
          <w:sz w:val="24"/>
        </w:rPr>
        <w:t xml:space="preserve">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pPr>
        <w:pStyle w:val="0"/>
        <w:spacing w:before="240" w:lineRule="auto"/>
        <w:ind w:firstLine="540"/>
        <w:jc w:val="both"/>
      </w:pPr>
      <w:r>
        <w:rPr>
          <w:sz w:val="24"/>
        </w:rPr>
        <w:t xml:space="preserve">23. Для обеспечения оповещения максимального количества людей, попавших в зону чрезвычайной ситуации, в том числе на территориях, не 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pPr>
        <w:pStyle w:val="0"/>
        <w:spacing w:before="240" w:lineRule="auto"/>
        <w:ind w:firstLine="540"/>
        <w:jc w:val="both"/>
      </w:pPr>
      <w:r>
        <w:rPr>
          <w:sz w:val="24"/>
        </w:rPr>
        <w:t xml:space="preserve">Номенклатура, объем, порядок создания и использования резерва технических средств региональной системы оповещения устанавливается МЧС Дагестана.</w:t>
      </w:r>
    </w:p>
    <w:p>
      <w:pPr>
        <w:pStyle w:val="0"/>
        <w:spacing w:before="240" w:lineRule="auto"/>
        <w:ind w:firstLine="540"/>
        <w:jc w:val="both"/>
      </w:pPr>
      <w:r>
        <w:rPr>
          <w:sz w:val="24"/>
        </w:rPr>
        <w:t xml:space="preserve">24. </w:t>
      </w:r>
      <w:hyperlink w:history="0" r:id="rId22" w:tooltip="Приказ МЧС России N 578, Минкомсвязи России N 365 от 31.07.2020 &quot;Об утверждении Положения о системах оповещения населения&quot; (Зарегистрировано в Минюсте России 26.10.2020 N 60567) {КонсультантПлюс}">
        <w:r>
          <w:rPr>
            <w:sz w:val="24"/>
            <w:color w:val="0000ff"/>
          </w:rPr>
          <w:t xml:space="preserve">Требования</w:t>
        </w:r>
      </w:hyperlink>
      <w:r>
        <w:rPr>
          <w:sz w:val="24"/>
        </w:rPr>
        <w:t xml:space="preserve">, изложенные в приложении N 1 к Положению о системах оповещения населения, должны быть выполнены в ходе планирования и строительства новой либо совершенствования действующей системы оповещения населения.</w:t>
      </w:r>
    </w:p>
    <w:p>
      <w:pPr>
        <w:pStyle w:val="0"/>
        <w:spacing w:before="240" w:lineRule="auto"/>
        <w:ind w:firstLine="540"/>
        <w:jc w:val="both"/>
      </w:pPr>
      <w:r>
        <w:rPr>
          <w:sz w:val="24"/>
        </w:rPr>
        <w:t xml:space="preserve">Вывод из эксплуатации действующей системы оповещения населения осуществляется по окончании эксплуатационного ресурса технических средств этой системы оповещения населения, завершении ее модернизации (реконструкции) и ввода в эксплуатацию новой системы оповещения населения.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22.11.2022 N 396</w:t>
            <w:br/>
            <w:t>"Об утверждении Положения о региональной автоматизированной системе ц...</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77377&amp;date=14.01.2026&amp;dst=91&amp;field=134" TargetMode = "External"/><Relationship Id="rId9" Type="http://schemas.openxmlformats.org/officeDocument/2006/relationships/hyperlink" Target="https://login.consultant.ru/link/?req=doc&amp;base=LAW&amp;n=482802&amp;date=14.01.2026&amp;dst=95&amp;field=134" TargetMode = "External"/><Relationship Id="rId10" Type="http://schemas.openxmlformats.org/officeDocument/2006/relationships/hyperlink" Target="https://login.consultant.ru/link/?req=doc&amp;base=LAW&amp;n=366171&amp;date=14.01.2026" TargetMode = "External"/><Relationship Id="rId11" Type="http://schemas.openxmlformats.org/officeDocument/2006/relationships/hyperlink" Target="https://login.consultant.ru/link/?req=doc&amp;base=RLAW346&amp;n=50345&amp;date=14.01.2026&amp;dst=100572&amp;field=134" TargetMode = "External"/><Relationship Id="rId12" Type="http://schemas.openxmlformats.org/officeDocument/2006/relationships/hyperlink" Target="https://login.consultant.ru/link/?req=doc&amp;base=RLAW346&amp;n=44935&amp;date=14.01.2026&amp;dst=100039&amp;field=134" TargetMode = "External"/><Relationship Id="rId13" Type="http://schemas.openxmlformats.org/officeDocument/2006/relationships/hyperlink" Target="https://login.consultant.ru/link/?req=doc&amp;base=RLAW346&amp;n=40532&amp;date=14.01.2026" TargetMode = "External"/><Relationship Id="rId14" Type="http://schemas.openxmlformats.org/officeDocument/2006/relationships/hyperlink" Target="www.pravo.gov.ru" TargetMode = "External"/><Relationship Id="rId15" Type="http://schemas.openxmlformats.org/officeDocument/2006/relationships/hyperlink" Target="https://login.consultant.ru/link/?req=doc&amp;base=RLAW346&amp;n=40527&amp;date=14.01.2026&amp;dst=100011&amp;field=134" TargetMode = "External"/><Relationship Id="rId16" Type="http://schemas.openxmlformats.org/officeDocument/2006/relationships/hyperlink" Target="pravo.e-dag.ru" TargetMode = "External"/><Relationship Id="rId17" Type="http://schemas.openxmlformats.org/officeDocument/2006/relationships/hyperlink" Target="https://login.consultant.ru/link/?req=doc&amp;base=RLAW346&amp;n=50345&amp;date=14.01.2026" TargetMode = "External"/><Relationship Id="rId18" Type="http://schemas.openxmlformats.org/officeDocument/2006/relationships/hyperlink" Target="https://login.consultant.ru/link/?req=doc&amp;base=LAW&amp;n=366171&amp;date=14.01.2026" TargetMode = "External"/><Relationship Id="rId19" Type="http://schemas.openxmlformats.org/officeDocument/2006/relationships/hyperlink" Target="https://login.consultant.ru/link/?req=doc&amp;base=LAW&amp;n=366171&amp;date=14.01.2026&amp;dst=100165&amp;field=134" TargetMode = "External"/><Relationship Id="rId20" Type="http://schemas.openxmlformats.org/officeDocument/2006/relationships/hyperlink" Target="https://login.consultant.ru/link/?req=doc&amp;base=LAW&amp;n=366171&amp;date=14.01.2026&amp;dst=100251&amp;field=134" TargetMode = "External"/><Relationship Id="rId21" Type="http://schemas.openxmlformats.org/officeDocument/2006/relationships/hyperlink" Target="https://login.consultant.ru/link/?req=doc&amp;base=LAW&amp;n=366171&amp;date=14.01.2026&amp;dst=100772&amp;field=134" TargetMode = "External"/><Relationship Id="rId22" Type="http://schemas.openxmlformats.org/officeDocument/2006/relationships/hyperlink" Target="https://login.consultant.ru/link/?req=doc&amp;base=LAW&amp;n=366171&amp;date=14.01.2026&amp;dst=10016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22.11.2022 N 396
"Об утверждении Положения о региональной автоматизированной системе централизованного оповещения населения Республики Дагестан и о признании утратившими силу некоторых актов Правительства Республики Дагестан"</dc:title>
  <dcterms:created xsi:type="dcterms:W3CDTF">2026-01-14T08:07:56Z</dcterms:created>
</cp:coreProperties>
</file>