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21 мая 2007 г. N 304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КЛАССИФИКАЦИИ ЧРЕЗВЫЧАЙНЫХ СИТУАЦИЙ</w:t>
      </w:r>
    </w:p>
    <w:p>
      <w:pPr>
        <w:pStyle w:val="2"/>
        <w:jc w:val="center"/>
      </w:pPr>
      <w:r>
        <w:rPr>
          <w:sz w:val="24"/>
        </w:rPr>
        <w:t xml:space="preserve">ПРИРОДНОГО И ТЕХНОГЕННОГО ХАРАКТЕРА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17.05.2011 </w:t>
            </w:r>
            <w:hyperlink w:history="0" r:id="rId7" w:tooltip="Постановление Правительства РФ от 17.05.2011 N 376 (ред. от 07.07.2022) &quot;О чрезвычайных ситуациях в лесах, возникших вследствие лесных пожаров&quot; (вместе с &quot;Правилами введения чрезвычайных ситуаций в лесах, возникших вследствие лесных пожаров, и взаимодействия органов государственной власти, органов местного самоуправления в условиях таких чрезвычайных ситуаций&quot;) {КонсультантПлюс}">
              <w:r>
                <w:rPr>
                  <w:sz w:val="24"/>
                  <w:color w:val="0000ff"/>
                </w:rPr>
                <w:t xml:space="preserve">N 376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20.12.2019 </w:t>
            </w:r>
            <w:hyperlink w:history="0" r:id="rId8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      <w:r>
                <w:rPr>
                  <w:sz w:val="24"/>
                  <w:color w:val="0000ff"/>
                </w:rPr>
                <w:t xml:space="preserve">N 1743</w:t>
              </w:r>
            </w:hyperlink>
            <w:r>
              <w:rPr>
                <w:sz w:val="24"/>
                <w:color w:val="392c69"/>
              </w:rPr>
              <w:t xml:space="preserve">, от 11.09.2024 </w:t>
            </w:r>
            <w:hyperlink w:history="0" r:id="rId9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      <w:r>
                <w:rPr>
                  <w:sz w:val="24"/>
                  <w:color w:val="0000ff"/>
                </w:rPr>
                <w:t xml:space="preserve">N 1250</w:t>
              </w:r>
            </w:hyperlink>
            <w:r>
              <w:rPr>
                <w:sz w:val="24"/>
                <w:color w:val="392c69"/>
              </w:rPr>
              <w:t xml:space="preserve">, от 27.03.2025 </w:t>
            </w:r>
            <w:hyperlink w:history="0" r:id="rId10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      <w:r>
                <w:rPr>
                  <w:sz w:val="24"/>
                  <w:color w:val="0000ff"/>
                </w:rPr>
                <w:t xml:space="preserve">N 385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 исполнение Федерального </w:t>
      </w:r>
      <w:hyperlink w:history="0" r:id="rId11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защите населения и территорий от чрезвычайных ситуаций природного и техногенного характера" Правительство Российской Федерации постановляет: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Увеличение (индексация) размеров ущерба окружающей природной среде и материальных потерь, указанных в п. 1, производится ежегодно с учетом уровня инфляции (потребительских цен) (</w:t>
            </w:r>
            <w:hyperlink w:history="0" r:id="rId12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  <w:color w:val="392c69"/>
              </w:rPr>
              <w:t xml:space="preserve"> Правительства РФ от 11.09.2024 N 1250).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5" w:name="P15"/>
    <w:bookmarkEnd w:id="15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1. Установить, что чрезвычайные ситуации природного и техногенного характера подразделяются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чрезвычайную ситуацию локального характера, в результате которой территория, на которой сложилась чрезвычайная ситуация и нарушены условия жизнедеятельности людей (далее - зона чрезвычайной ситуации), не выходит за пределы территории организации (объекта), при этом количество людей, погибших и (или) получивших ущерб здоровью, составляет не более 10 человек либо размер ущерба окружающей природной среде и материальных потерь (далее - размер материального ущерба) составляет не более 376,2 тыс. рублей;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20.12.2019 </w:t>
      </w:r>
      <w:hyperlink w:history="0" r:id="rId13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1743</w:t>
        </w:r>
      </w:hyperlink>
      <w:r>
        <w:rPr>
          <w:sz w:val="24"/>
        </w:rPr>
        <w:t xml:space="preserve">, от 11.09.2024 </w:t>
      </w:r>
      <w:hyperlink w:history="0" r:id="rId14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1250</w:t>
        </w:r>
      </w:hyperlink>
      <w:r>
        <w:rPr>
          <w:sz w:val="24"/>
        </w:rPr>
        <w:t xml:space="preserve">, от 27.03.2025 </w:t>
      </w:r>
      <w:hyperlink w:history="0" r:id="rId15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385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чрезвычайную ситуацию муниципального характера, в результате которой зона чрезвычайной ситуации не выходит за пределы территории одного муниципального образования, при этом количество людей, погибших и (или) получивших ущерб здоровью, составляет не более 50 человек либо размер материального ущерба составляет не более 18,81 млн. рублей, а также данная чрезвычайная ситуация не может быть отнесена к чрезвычайной ситуации локального характера;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20.12.2019 </w:t>
      </w:r>
      <w:hyperlink w:history="0" r:id="rId16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1743</w:t>
        </w:r>
      </w:hyperlink>
      <w:r>
        <w:rPr>
          <w:sz w:val="24"/>
        </w:rPr>
        <w:t xml:space="preserve">, от 11.09.2024 </w:t>
      </w:r>
      <w:hyperlink w:history="0" r:id="rId17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1250</w:t>
        </w:r>
      </w:hyperlink>
      <w:r>
        <w:rPr>
          <w:sz w:val="24"/>
        </w:rPr>
        <w:t xml:space="preserve">, от 27.03.2025 </w:t>
      </w:r>
      <w:hyperlink w:history="0" r:id="rId18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385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чрезвычайную ситуацию межмуниципального характера, в результате которой зона чрезвычайной ситуации затрагивает территорию двух и более муниципальных районов, муниципальных округов, городских округов, расположенных на территории одного субъекта Российской Федерации, или внутригородских территорий города федерального значения, при этом количество людей, погибших и (или) получивших ущерб здоровью, составляет не более 50 человек либо размер материального ущерба составляет не более 18,81 млн. рублей;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20.12.2019 </w:t>
      </w:r>
      <w:hyperlink w:history="0" r:id="rId19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1743</w:t>
        </w:r>
      </w:hyperlink>
      <w:r>
        <w:rPr>
          <w:sz w:val="24"/>
        </w:rPr>
        <w:t xml:space="preserve">, от 11.09.2024 </w:t>
      </w:r>
      <w:hyperlink w:history="0" r:id="rId20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1250</w:t>
        </w:r>
      </w:hyperlink>
      <w:r>
        <w:rPr>
          <w:sz w:val="24"/>
        </w:rPr>
        <w:t xml:space="preserve">, от 27.03.2025 </w:t>
      </w:r>
      <w:hyperlink w:history="0" r:id="rId21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385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чрезвычайную ситуацию регионального характера, в результате которой зона чрезвычайной ситуации не выходит за пределы территории одного субъекта Российской Федерации, при этом количество людей, погибших и (или) получивших ущерб здоровью, составляет свыше 50 человек, но не более 500 человек либо размер материального ущерба составляет свыше 18,81 млн. рублей, но не более 1,881 млрд. рублей;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20.12.2019 </w:t>
      </w:r>
      <w:hyperlink w:history="0" r:id="rId22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1743</w:t>
        </w:r>
      </w:hyperlink>
      <w:r>
        <w:rPr>
          <w:sz w:val="24"/>
        </w:rPr>
        <w:t xml:space="preserve">, от 11.09.2024 </w:t>
      </w:r>
      <w:hyperlink w:history="0" r:id="rId23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1250</w:t>
        </w:r>
      </w:hyperlink>
      <w:r>
        <w:rPr>
          <w:sz w:val="24"/>
        </w:rPr>
        <w:t xml:space="preserve">, от 27.03.2025 </w:t>
      </w:r>
      <w:hyperlink w:history="0" r:id="rId24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385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чрезвычайную ситуацию межрегионального характера, в результате которой зона чрезвычайной ситуации затрагивает территорию двух и более субъектов Российской Федерации, при этом количество людей, погибших и (или) получивших ущерб здоровью, составляет свыше 50 человек, но не более 500 человек либо размер материального ущерба составляет свыше 188,1 млн. рублей в каждом из указанных субъектов Российской Федерации при условии, что зона чрезвычайной ситуации в каждом из указанных субъектов Российской Федерации затрагивает территорию двух и более муниципальных районов, муниципальных округов, городских округов или внутригородских территорий города федерального значения, при этом общий размер материального ущерба составляет не более 1,881 млрд. рублей;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20.12.2019 </w:t>
      </w:r>
      <w:hyperlink w:history="0" r:id="rId25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1743</w:t>
        </w:r>
      </w:hyperlink>
      <w:r>
        <w:rPr>
          <w:sz w:val="24"/>
        </w:rPr>
        <w:t xml:space="preserve">, от 11.09.2024 </w:t>
      </w:r>
      <w:hyperlink w:history="0" r:id="rId26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1250</w:t>
        </w:r>
      </w:hyperlink>
      <w:r>
        <w:rPr>
          <w:sz w:val="24"/>
        </w:rPr>
        <w:t xml:space="preserve">, от 27.03.2025 </w:t>
      </w:r>
      <w:hyperlink w:history="0" r:id="rId27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385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чрезвычайную ситуацию федерального характера, в результате которой количество людей, погибших и (или) получивших ущерб здоровью, составляет свыше 500 человек либо размер материального ущерба составляет свыше 1,881 млрд. рублей.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20.12.2019 </w:t>
      </w:r>
      <w:hyperlink w:history="0" r:id="rId28" w:tooltip="Постановление Правительства РФ от 20.12.2019 N 1743 &quot;О внесении изменений в пункт 1 постановления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1743</w:t>
        </w:r>
      </w:hyperlink>
      <w:r>
        <w:rPr>
          <w:sz w:val="24"/>
        </w:rPr>
        <w:t xml:space="preserve">, от 11.09.2024 </w:t>
      </w:r>
      <w:hyperlink w:history="0" r:id="rId29" w:tooltip="Постановление Правительства РФ от 11.09.2024 N 1250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1250</w:t>
        </w:r>
      </w:hyperlink>
      <w:r>
        <w:rPr>
          <w:sz w:val="24"/>
        </w:rPr>
        <w:t xml:space="preserve">, от 27.03.2025 </w:t>
      </w:r>
      <w:hyperlink w:history="0" r:id="rId30" w:tooltip="Постановление Правительства РФ от 27.03.2025 N 385 &quot;О внесении изменений в постановление Правительства Российской Федерации от 21 мая 2007 г. N 304&quot; {КонсультантПлюс}">
        <w:r>
          <w:rPr>
            <w:sz w:val="24"/>
            <w:color w:val="0000ff"/>
          </w:rPr>
          <w:t xml:space="preserve">N 385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31" w:tooltip="Постановление Правительства РФ от 13.09.1996 N 1094 &quot;О классификации чрезвычайных ситуаций природного и техногенного характера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13 сентября 1996 г. N 1094 "О классификации чрезвычайных ситуаций природного и техногенного характера" (Собрание законодательства Российской Федерации, 1996, N 39, ст. 4563).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Установить, что классификация чрезвычайных ситуаций природного и техногенного характера, предусмотренная </w:t>
      </w:r>
      <w:hyperlink w:history="0" w:anchor="P15" w:tooltip="1. Установить, что чрезвычайные ситуации природного и техногенного характера подразделяются на: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Постановления, не распространяется на </w:t>
      </w:r>
      <w:hyperlink w:history="0" r:id="rId32" w:tooltip="Постановление Правительства РФ от 17.05.2011 N 376 (ред. от 07.07.2022) &quot;О чрезвычайных ситуациях в лесах, возникших вследствие лесных пожаров&quot; (вместе с &quot;Правилами введения чрезвычайных ситуаций в лесах, возникших вследствие лесных пожаров, и взаимодействия органов государственной власти, органов местного самоуправления в условиях таких чрезвычайных ситуаций&quot;) {КонсультантПлюс}">
        <w:r>
          <w:rPr>
            <w:sz w:val="24"/>
            <w:color w:val="0000ff"/>
          </w:rPr>
          <w:t xml:space="preserve">чрезвычайные ситуации</w:t>
        </w:r>
      </w:hyperlink>
      <w:r>
        <w:rPr>
          <w:sz w:val="24"/>
        </w:rPr>
        <w:t xml:space="preserve"> в лесах, возникшие вследствие лесных пожаров.</w:t>
      </w:r>
    </w:p>
    <w:p>
      <w:pPr>
        <w:pStyle w:val="0"/>
        <w:jc w:val="both"/>
      </w:pPr>
      <w:r>
        <w:rPr>
          <w:sz w:val="24"/>
        </w:rPr>
        <w:t xml:space="preserve">(п. 2.1 введен </w:t>
      </w:r>
      <w:hyperlink w:history="0" r:id="rId33" w:tooltip="Постановление Правительства РФ от 17.05.2011 N 376 (ред. от 07.07.2022) &quot;О чрезвычайных ситуациях в лесах, возникших вследствие лесных пожаров&quot; (вместе с &quot;Правилами введения чрезвычайных ситуаций в лесах, возникших вследствие лесных пожаров, и взаимодействия органов государственной власти, органов местного самоуправления в условиях таких чрезвычайных ситуаций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17.05.2011 N 376)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М.ФРАДКОВ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21.05.2007 N 304</w:t>
            <w:br/>
            <w:t>(ред. от 27.03.2025)</w:t>
            <w:br/>
            <w:t>"О классификации чрезвычайных ситуаций природног...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21.05.2007 N 304 (ред. от 27.03.2025) "О классификации чрезвычайных ситуаций природног...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21464&amp;date=14.01.2026&amp;dst=100006&amp;field=134" TargetMode = "External"/><Relationship Id="rId8" Type="http://schemas.openxmlformats.org/officeDocument/2006/relationships/hyperlink" Target="https://login.consultant.ru/link/?req=doc&amp;base=LAW&amp;n=341192&amp;date=14.01.2026&amp;dst=100005&amp;field=134" TargetMode = "External"/><Relationship Id="rId9" Type="http://schemas.openxmlformats.org/officeDocument/2006/relationships/hyperlink" Target="https://login.consultant.ru/link/?req=doc&amp;base=LAW&amp;n=485985&amp;date=14.01.2026&amp;dst=100005&amp;field=134" TargetMode = "External"/><Relationship Id="rId10" Type="http://schemas.openxmlformats.org/officeDocument/2006/relationships/hyperlink" Target="https://login.consultant.ru/link/?req=doc&amp;base=LAW&amp;n=502035&amp;date=14.01.2026&amp;dst=100005&amp;field=134" TargetMode = "External"/><Relationship Id="rId11" Type="http://schemas.openxmlformats.org/officeDocument/2006/relationships/hyperlink" Target="https://login.consultant.ru/link/?req=doc&amp;base=LAW&amp;n=477377&amp;date=14.01.2026&amp;dst=100040&amp;field=134" TargetMode = "External"/><Relationship Id="rId12" Type="http://schemas.openxmlformats.org/officeDocument/2006/relationships/hyperlink" Target="https://login.consultant.ru/link/?req=doc&amp;base=LAW&amp;n=485985&amp;date=14.01.2026&amp;dst=100006&amp;field=134" TargetMode = "External"/><Relationship Id="rId13" Type="http://schemas.openxmlformats.org/officeDocument/2006/relationships/hyperlink" Target="https://login.consultant.ru/link/?req=doc&amp;base=LAW&amp;n=341192&amp;date=14.01.2026&amp;dst=100009&amp;field=134" TargetMode = "External"/><Relationship Id="rId14" Type="http://schemas.openxmlformats.org/officeDocument/2006/relationships/hyperlink" Target="https://login.consultant.ru/link/?req=doc&amp;base=LAW&amp;n=485985&amp;date=14.01.2026&amp;dst=100011&amp;field=134" TargetMode = "External"/><Relationship Id="rId15" Type="http://schemas.openxmlformats.org/officeDocument/2006/relationships/hyperlink" Target="https://login.consultant.ru/link/?req=doc&amp;base=LAW&amp;n=502035&amp;date=14.01.2026&amp;dst=100010&amp;field=134" TargetMode = "External"/><Relationship Id="rId16" Type="http://schemas.openxmlformats.org/officeDocument/2006/relationships/hyperlink" Target="https://login.consultant.ru/link/?req=doc&amp;base=LAW&amp;n=341192&amp;date=14.01.2026&amp;dst=100014&amp;field=134" TargetMode = "External"/><Relationship Id="rId17" Type="http://schemas.openxmlformats.org/officeDocument/2006/relationships/hyperlink" Target="https://login.consultant.ru/link/?req=doc&amp;base=LAW&amp;n=485985&amp;date=14.01.2026&amp;dst=100012&amp;field=134" TargetMode = "External"/><Relationship Id="rId18" Type="http://schemas.openxmlformats.org/officeDocument/2006/relationships/hyperlink" Target="https://login.consultant.ru/link/?req=doc&amp;base=LAW&amp;n=502035&amp;date=14.01.2026&amp;dst=100011&amp;field=134" TargetMode = "External"/><Relationship Id="rId19" Type="http://schemas.openxmlformats.org/officeDocument/2006/relationships/hyperlink" Target="https://login.consultant.ru/link/?req=doc&amp;base=LAW&amp;n=341192&amp;date=14.01.2026&amp;dst=100018&amp;field=134" TargetMode = "External"/><Relationship Id="rId20" Type="http://schemas.openxmlformats.org/officeDocument/2006/relationships/hyperlink" Target="https://login.consultant.ru/link/?req=doc&amp;base=LAW&amp;n=485985&amp;date=14.01.2026&amp;dst=100012&amp;field=134" TargetMode = "External"/><Relationship Id="rId21" Type="http://schemas.openxmlformats.org/officeDocument/2006/relationships/hyperlink" Target="https://login.consultant.ru/link/?req=doc&amp;base=LAW&amp;n=502035&amp;date=14.01.2026&amp;dst=100011&amp;field=134" TargetMode = "External"/><Relationship Id="rId22" Type="http://schemas.openxmlformats.org/officeDocument/2006/relationships/hyperlink" Target="https://login.consultant.ru/link/?req=doc&amp;base=LAW&amp;n=341192&amp;date=14.01.2026&amp;dst=100022&amp;field=134" TargetMode = "External"/><Relationship Id="rId23" Type="http://schemas.openxmlformats.org/officeDocument/2006/relationships/hyperlink" Target="https://login.consultant.ru/link/?req=doc&amp;base=LAW&amp;n=485985&amp;date=14.01.2026&amp;dst=100013&amp;field=134" TargetMode = "External"/><Relationship Id="rId24" Type="http://schemas.openxmlformats.org/officeDocument/2006/relationships/hyperlink" Target="https://login.consultant.ru/link/?req=doc&amp;base=LAW&amp;n=502035&amp;date=14.01.2026&amp;dst=100012&amp;field=134" TargetMode = "External"/><Relationship Id="rId25" Type="http://schemas.openxmlformats.org/officeDocument/2006/relationships/hyperlink" Target="https://login.consultant.ru/link/?req=doc&amp;base=LAW&amp;n=341192&amp;date=14.01.2026&amp;dst=100022&amp;field=134" TargetMode = "External"/><Relationship Id="rId26" Type="http://schemas.openxmlformats.org/officeDocument/2006/relationships/hyperlink" Target="https://login.consultant.ru/link/?req=doc&amp;base=LAW&amp;n=485985&amp;date=14.01.2026&amp;dst=100014&amp;field=134" TargetMode = "External"/><Relationship Id="rId27" Type="http://schemas.openxmlformats.org/officeDocument/2006/relationships/hyperlink" Target="https://login.consultant.ru/link/?req=doc&amp;base=LAW&amp;n=502035&amp;date=14.01.2026&amp;dst=100013&amp;field=134" TargetMode = "External"/><Relationship Id="rId28" Type="http://schemas.openxmlformats.org/officeDocument/2006/relationships/hyperlink" Target="https://login.consultant.ru/link/?req=doc&amp;base=LAW&amp;n=341192&amp;date=14.01.2026&amp;dst=100026&amp;field=134" TargetMode = "External"/><Relationship Id="rId29" Type="http://schemas.openxmlformats.org/officeDocument/2006/relationships/hyperlink" Target="https://login.consultant.ru/link/?req=doc&amp;base=LAW&amp;n=485985&amp;date=14.01.2026&amp;dst=100015&amp;field=134" TargetMode = "External"/><Relationship Id="rId30" Type="http://schemas.openxmlformats.org/officeDocument/2006/relationships/hyperlink" Target="https://login.consultant.ru/link/?req=doc&amp;base=LAW&amp;n=502035&amp;date=14.01.2026&amp;dst=100014&amp;field=134" TargetMode = "External"/><Relationship Id="rId31" Type="http://schemas.openxmlformats.org/officeDocument/2006/relationships/hyperlink" Target="https://login.consultant.ru/link/?req=doc&amp;base=LAW&amp;n=11679&amp;date=14.01.2026" TargetMode = "External"/><Relationship Id="rId32" Type="http://schemas.openxmlformats.org/officeDocument/2006/relationships/hyperlink" Target="https://login.consultant.ru/link/?req=doc&amp;base=LAW&amp;n=421464&amp;date=14.01.2026&amp;dst=100012&amp;field=134" TargetMode = "External"/><Relationship Id="rId33" Type="http://schemas.openxmlformats.org/officeDocument/2006/relationships/hyperlink" Target="https://login.consultant.ru/link/?req=doc&amp;base=LAW&amp;n=421464&amp;date=14.01.2026&amp;dst=10000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21.05.2007 N 304
(ред. от 27.03.2025)
"О классификации чрезвычайных ситуаций природного и техногенного характера"</dc:title>
  <dcterms:created xsi:type="dcterms:W3CDTF">2026-01-14T08:00:06Z</dcterms:created>
</cp:coreProperties>
</file>