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16.09.2020 N 1479</w:t>
              <w:br/>
              <w:t xml:space="preserve">(ред. от 03.02.2025)</w:t>
              <w:br/>
              <w:t xml:space="preserve">"Об утверждении Правил противопожарного режима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16 сентября 2020 г. N 1479</w:t>
      </w:r>
    </w:p>
    <w:p>
      <w:pPr>
        <w:pStyle w:val="2"/>
        <w:jc w:val="both"/>
      </w:pPr>
      <w:r>
        <w:rPr>
          <w:sz w:val="20"/>
        </w:rPr>
      </w:r>
    </w:p>
    <w:p>
      <w:pPr>
        <w:pStyle w:val="2"/>
        <w:jc w:val="center"/>
      </w:pPr>
      <w:r>
        <w:rPr>
          <w:sz w:val="20"/>
        </w:rPr>
        <w:t xml:space="preserve">ОБ УТВЕРЖДЕНИИ ПРАВИЛ</w:t>
      </w:r>
    </w:p>
    <w:p>
      <w:pPr>
        <w:pStyle w:val="2"/>
        <w:jc w:val="center"/>
      </w:pPr>
      <w:r>
        <w:rPr>
          <w:sz w:val="20"/>
        </w:rPr>
        <w:t xml:space="preserve">ПРОТИВОПОЖАРНОГО РЕЖИМА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31.12.2020 </w:t>
            </w:r>
            <w:hyperlink w:history="0" r:id="rId8"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N 2463</w:t>
              </w:r>
            </w:hyperlink>
            <w:r>
              <w:rPr>
                <w:sz w:val="20"/>
                <w:color w:val="392c69"/>
              </w:rPr>
              <w:t xml:space="preserve">,</w:t>
            </w:r>
          </w:p>
          <w:p>
            <w:pPr>
              <w:pStyle w:val="0"/>
              <w:jc w:val="center"/>
            </w:pPr>
            <w:r>
              <w:rPr>
                <w:sz w:val="20"/>
                <w:color w:val="392c69"/>
              </w:rPr>
              <w:t xml:space="preserve">от 21.05.2021 </w:t>
            </w:r>
            <w:hyperlink w:history="0" r:id="rId9"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N 766</w:t>
              </w:r>
            </w:hyperlink>
            <w:r>
              <w:rPr>
                <w:sz w:val="20"/>
                <w:color w:val="392c69"/>
              </w:rPr>
              <w:t xml:space="preserve">, от 24.10.2022 </w:t>
            </w:r>
            <w:hyperlink w:history="0" r:id="rId1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color w:val="392c69"/>
              </w:rPr>
              <w:t xml:space="preserve">, от 30.03.2023 </w:t>
            </w:r>
            <w:hyperlink w:history="0" r:id="rId11" w:tooltip="Постановление Правительства РФ от 30.03.2023 N 510 &quot;О внесении изменения в пункт 32 Правил противопожарного режима в Российской Федерации&quot; {КонсультантПлюс}">
              <w:r>
                <w:rPr>
                  <w:sz w:val="20"/>
                  <w:color w:val="0000ff"/>
                </w:rPr>
                <w:t xml:space="preserve">N 510</w:t>
              </w:r>
            </w:hyperlink>
            <w:r>
              <w:rPr>
                <w:sz w:val="20"/>
                <w:color w:val="392c69"/>
              </w:rPr>
              <w:t xml:space="preserve">,</w:t>
            </w:r>
          </w:p>
          <w:p>
            <w:pPr>
              <w:pStyle w:val="0"/>
              <w:jc w:val="center"/>
            </w:pPr>
            <w:r>
              <w:rPr>
                <w:sz w:val="20"/>
                <w:color w:val="392c69"/>
              </w:rPr>
              <w:t xml:space="preserve">от 03.02.2025 </w:t>
            </w:r>
            <w:hyperlink w:history="0" r:id="rId1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N 90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13" w:tooltip="Федеральный закон от 21.12.1994 N 69-ФЗ (ред. от 07.07.2025) &quot;О пожарной безопасности&quot; {КонсультантПлюс}">
        <w:r>
          <w:rPr>
            <w:sz w:val="20"/>
            <w:color w:val="0000ff"/>
          </w:rPr>
          <w:t xml:space="preserve">статьей 16</w:t>
        </w:r>
      </w:hyperlink>
      <w:r>
        <w:rPr>
          <w:sz w:val="20"/>
        </w:rPr>
        <w:t xml:space="preserve"> Федерального закона "О пожарной безопасности"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32" w:tooltip="ПРАВИЛА ПРОТИВОПОЖАРНОГО РЕЖИМА В РОССИЙСКОЙ ФЕДЕРАЦИИ">
        <w:r>
          <w:rPr>
            <w:sz w:val="20"/>
            <w:color w:val="0000ff"/>
          </w:rPr>
          <w:t xml:space="preserve">Правила</w:t>
        </w:r>
      </w:hyperlink>
      <w:r>
        <w:rPr>
          <w:sz w:val="20"/>
        </w:rPr>
        <w:t xml:space="preserve"> противопожарного режима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Настоящее постановление вступает в силу с 1 января 2021 г. и действует до 31 декабря 2026 г. включительно.</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16 сентября 2020 г. N 1479</w:t>
      </w:r>
    </w:p>
    <w:p>
      <w:pPr>
        <w:pStyle w:val="0"/>
        <w:jc w:val="both"/>
      </w:pPr>
      <w:r>
        <w:rPr>
          <w:sz w:val="20"/>
        </w:rPr>
      </w:r>
    </w:p>
    <w:bookmarkStart w:id="32" w:name="P32"/>
    <w:bookmarkEnd w:id="32"/>
    <w:p>
      <w:pPr>
        <w:pStyle w:val="2"/>
        <w:jc w:val="center"/>
      </w:pPr>
      <w:r>
        <w:rPr>
          <w:sz w:val="20"/>
        </w:rPr>
        <w:t xml:space="preserve">ПРАВИЛА ПРОТИВОПОЖАРНОГО РЕЖИМА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31.12.2020 </w:t>
            </w:r>
            <w:hyperlink w:history="0" r:id="rId15"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N 2463</w:t>
              </w:r>
            </w:hyperlink>
            <w:r>
              <w:rPr>
                <w:sz w:val="20"/>
                <w:color w:val="392c69"/>
              </w:rPr>
              <w:t xml:space="preserve">,</w:t>
            </w:r>
          </w:p>
          <w:p>
            <w:pPr>
              <w:pStyle w:val="0"/>
              <w:jc w:val="center"/>
            </w:pPr>
            <w:r>
              <w:rPr>
                <w:sz w:val="20"/>
                <w:color w:val="392c69"/>
              </w:rPr>
              <w:t xml:space="preserve">от 21.05.2021 </w:t>
            </w:r>
            <w:hyperlink w:history="0" r:id="rId16"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N 766</w:t>
              </w:r>
            </w:hyperlink>
            <w:r>
              <w:rPr>
                <w:sz w:val="20"/>
                <w:color w:val="392c69"/>
              </w:rPr>
              <w:t xml:space="preserve">, от 24.10.2022 </w:t>
            </w:r>
            <w:hyperlink w:history="0" r:id="rId1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color w:val="392c69"/>
              </w:rPr>
              <w:t xml:space="preserve">, от 30.03.2023 </w:t>
            </w:r>
            <w:hyperlink w:history="0" r:id="rId18" w:tooltip="Постановление Правительства РФ от 30.03.2023 N 510 &quot;О внесении изменения в пункт 32 Правил противопожарного режима в Российской Федерации&quot; {КонсультантПлюс}">
              <w:r>
                <w:rPr>
                  <w:sz w:val="20"/>
                  <w:color w:val="0000ff"/>
                </w:rPr>
                <w:t xml:space="preserve">N 510</w:t>
              </w:r>
            </w:hyperlink>
            <w:r>
              <w:rPr>
                <w:sz w:val="20"/>
                <w:color w:val="392c69"/>
              </w:rPr>
              <w:t xml:space="preserve">,</w:t>
            </w:r>
          </w:p>
          <w:p>
            <w:pPr>
              <w:pStyle w:val="0"/>
              <w:jc w:val="center"/>
            </w:pPr>
            <w:r>
              <w:rPr>
                <w:sz w:val="20"/>
                <w:color w:val="392c69"/>
              </w:rPr>
              <w:t xml:space="preserve">от 03.02.2025 </w:t>
            </w:r>
            <w:hyperlink w:history="0" r:id="rId1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N 90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pPr>
        <w:pStyle w:val="0"/>
        <w:spacing w:before="200" w:lineRule="auto"/>
        <w:ind w:firstLine="540"/>
        <w:jc w:val="both"/>
      </w:pPr>
      <w:r>
        <w:rPr>
          <w:sz w:val="20"/>
        </w:rPr>
        <w:t xml:space="preserve">2. При обнаружении пожара или признаков горения в здании, помещении, на территории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
    <w:p>
      <w:pPr>
        <w:pStyle w:val="0"/>
        <w:jc w:val="both"/>
      </w:pPr>
      <w:r>
        <w:rPr>
          <w:sz w:val="20"/>
        </w:rPr>
        <w:t xml:space="preserve">(в ред. </w:t>
      </w:r>
      <w:hyperlink w:history="0" r:id="rId2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pPr>
        <w:pStyle w:val="0"/>
        <w:spacing w:before="200" w:lineRule="auto"/>
        <w:ind w:firstLine="540"/>
        <w:jc w:val="both"/>
      </w:pPr>
      <w:r>
        <w:rPr>
          <w:sz w:val="20"/>
        </w:rPr>
        <w:t xml:space="preserve">принять меры по эвакуации людей, а при условии отсутствия угрозы жизни и здоровью людей меры по тушению пожара в начальной стадии.</w:t>
      </w:r>
    </w:p>
    <w:p>
      <w:pPr>
        <w:pStyle w:val="0"/>
        <w:spacing w:before="200" w:lineRule="auto"/>
        <w:ind w:firstLine="540"/>
        <w:jc w:val="both"/>
      </w:pPr>
      <w:r>
        <w:rPr>
          <w:sz w:val="20"/>
        </w:rPr>
        <w:t xml:space="preserve">В отношении каждого здания, сооружения либо группы однотипных по функциональному назначению и пожарной нагрузке зданий и сооружений, расположенных по одному адресу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 руководителем органа государственной власти, органа местного самоуправления, организации независимо от того, кто является учредителем, индивидуальным предпринимателем или иным должностным лицом, уполномоченным руководителем организации (далее - руководитель организации), утверждается </w:t>
      </w:r>
      <w:r>
        <w:rPr>
          <w:sz w:val="20"/>
        </w:rPr>
        <w:t xml:space="preserve">инструкция</w:t>
      </w:r>
      <w:r>
        <w:rPr>
          <w:sz w:val="20"/>
        </w:rPr>
        <w:t xml:space="preserve"> о мерах пожарной безопасности в соответствии с требованиями, установленными </w:t>
      </w:r>
      <w:hyperlink w:history="0" w:anchor="P1181" w:tooltip="XVIII. Требования к инструкции о мерах">
        <w:r>
          <w:rPr>
            <w:sz w:val="20"/>
            <w:color w:val="0000ff"/>
          </w:rPr>
          <w:t xml:space="preserve">разделом XVIII</w:t>
        </w:r>
      </w:hyperlink>
      <w:r>
        <w:rPr>
          <w:sz w:val="20"/>
        </w:rPr>
        <w:t xml:space="preserve"> настоящих Правил, с учетом специфики взрывопожароопасных и пожароопасных помещений в указанных зданиях, сооружениях.</w:t>
      </w:r>
    </w:p>
    <w:p>
      <w:pPr>
        <w:pStyle w:val="0"/>
        <w:jc w:val="both"/>
      </w:pPr>
      <w:r>
        <w:rPr>
          <w:sz w:val="20"/>
        </w:rPr>
        <w:t xml:space="preserve">(в ред. </w:t>
      </w:r>
      <w:hyperlink w:history="0" r:id="rId2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2(1). Руководитель организации обеспечивает эксплуатацию зданий, сооружений в соответствии с требованиями Федерального </w:t>
      </w:r>
      <w:hyperlink w:history="0" r:id="rId22"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закона</w:t>
        </w:r>
      </w:hyperlink>
      <w:r>
        <w:rPr>
          <w:sz w:val="20"/>
        </w:rPr>
        <w:t xml:space="preserve"> "Технический регламент о требованиях пожарной безопасности" и (или) проектной документации.</w:t>
      </w:r>
    </w:p>
    <w:p>
      <w:pPr>
        <w:pStyle w:val="0"/>
        <w:jc w:val="both"/>
      </w:pPr>
      <w:r>
        <w:rPr>
          <w:sz w:val="20"/>
        </w:rPr>
        <w:t xml:space="preserve">(п. 2(1) введен </w:t>
      </w:r>
      <w:hyperlink w:history="0" r:id="rId2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24.10.2022 N 1885)</w:t>
      </w:r>
    </w:p>
    <w:p>
      <w:pPr>
        <w:pStyle w:val="0"/>
        <w:spacing w:before="200" w:lineRule="auto"/>
        <w:ind w:firstLine="540"/>
        <w:jc w:val="both"/>
      </w:pPr>
      <w:r>
        <w:rPr>
          <w:sz w:val="20"/>
        </w:rPr>
        <w:t xml:space="preserve">3. Лица допускаются к работе на объекте защиты только после прохождения обучения мерам пожарной безопасности.</w:t>
      </w:r>
    </w:p>
    <w:p>
      <w:pPr>
        <w:pStyle w:val="0"/>
        <w:spacing w:before="200" w:lineRule="auto"/>
        <w:ind w:firstLine="540"/>
        <w:jc w:val="both"/>
      </w:pPr>
      <w:r>
        <w:rPr>
          <w:sz w:val="20"/>
        </w:rPr>
        <w:t xml:space="preserve">Обучение лиц мерам пожарной безопасности осуществляется по программам противопожарного инструктажа или дополнительным профессиональным программам.</w:t>
      </w:r>
    </w:p>
    <w:p>
      <w:pPr>
        <w:pStyle w:val="0"/>
        <w:jc w:val="both"/>
      </w:pPr>
      <w:r>
        <w:rPr>
          <w:sz w:val="20"/>
        </w:rPr>
        <w:t xml:space="preserve">(в ред. </w:t>
      </w:r>
      <w:hyperlink w:history="0" r:id="rId2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Порядок и сроки обучения лиц мерам пожарной безопасности определяются руководителем организации с учетом требований нормативных правовых актов Российской Федерации.</w:t>
      </w:r>
    </w:p>
    <w:p>
      <w:pPr>
        <w:pStyle w:val="0"/>
        <w:spacing w:before="200" w:lineRule="auto"/>
        <w:ind w:firstLine="540"/>
        <w:jc w:val="both"/>
      </w:pPr>
      <w:r>
        <w:rPr>
          <w:sz w:val="20"/>
        </w:rPr>
        <w:t xml:space="preserve">4. Руководитель организации вправе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pPr>
        <w:pStyle w:val="0"/>
        <w:spacing w:before="200" w:lineRule="auto"/>
        <w:ind w:firstLine="540"/>
        <w:jc w:val="both"/>
      </w:pPr>
      <w:r>
        <w:rPr>
          <w:sz w:val="20"/>
        </w:rPr>
        <w:t xml:space="preserve">5. В отношении здания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 которые размещаются на видных местах.</w:t>
      </w:r>
    </w:p>
    <w:p>
      <w:pPr>
        <w:pStyle w:val="0"/>
        <w:spacing w:before="200" w:lineRule="auto"/>
        <w:ind w:firstLine="540"/>
        <w:jc w:val="both"/>
      </w:pPr>
      <w:r>
        <w:rPr>
          <w:sz w:val="20"/>
        </w:rPr>
        <w:t xml:space="preserve">6. 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 и обеспечивает обслуживающий персонал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 (с учетом сроков их хранения (годности).</w:t>
      </w:r>
    </w:p>
    <w:p>
      <w:pPr>
        <w:pStyle w:val="0"/>
        <w:jc w:val="both"/>
      </w:pPr>
      <w:r>
        <w:rPr>
          <w:sz w:val="20"/>
        </w:rPr>
        <w:t xml:space="preserve">(в ред. </w:t>
      </w:r>
      <w:hyperlink w:history="0" r:id="rId25"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7. В зданиях организаций отдыха детей и их оздоровления не допускается размещать:</w:t>
      </w:r>
    </w:p>
    <w:p>
      <w:pPr>
        <w:pStyle w:val="0"/>
        <w:spacing w:before="200" w:lineRule="auto"/>
        <w:ind w:firstLine="540"/>
        <w:jc w:val="both"/>
      </w:pPr>
      <w:r>
        <w:rPr>
          <w:sz w:val="20"/>
        </w:rPr>
        <w:t xml:space="preserve">а) детей на мансардном этаже зданий и сооружений IV и V степеней огнестойкости, а также класса конструктивной пожарной опасности C2 и C3;</w:t>
      </w:r>
    </w:p>
    <w:p>
      <w:pPr>
        <w:pStyle w:val="0"/>
        <w:spacing w:before="200" w:lineRule="auto"/>
        <w:ind w:firstLine="540"/>
        <w:jc w:val="both"/>
      </w:pPr>
      <w:r>
        <w:rPr>
          <w:sz w:val="20"/>
        </w:rPr>
        <w:t xml:space="preserve">б) более 50 детей в помещениях зданий и сооружений IV и V степеней огнестойкости, а также класса конструктивной пожарной опасности C2 и C3;</w:t>
      </w:r>
    </w:p>
    <w:p>
      <w:pPr>
        <w:pStyle w:val="0"/>
        <w:spacing w:before="200" w:lineRule="auto"/>
        <w:ind w:firstLine="540"/>
        <w:jc w:val="both"/>
      </w:pPr>
      <w:r>
        <w:rPr>
          <w:sz w:val="20"/>
        </w:rPr>
        <w:t xml:space="preserve">в) более 10 детей на этаже с одним эвакуационным выходом.</w:t>
      </w:r>
    </w:p>
    <w:p>
      <w:pPr>
        <w:pStyle w:val="0"/>
        <w:spacing w:before="200" w:lineRule="auto"/>
        <w:ind w:firstLine="540"/>
        <w:jc w:val="both"/>
      </w:pPr>
      <w:r>
        <w:rPr>
          <w:sz w:val="20"/>
        </w:rPr>
        <w:t xml:space="preserve">8. Запрещается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pPr>
        <w:pStyle w:val="0"/>
        <w:spacing w:before="200" w:lineRule="auto"/>
        <w:ind w:firstLine="540"/>
        <w:jc w:val="both"/>
      </w:pPr>
      <w:r>
        <w:rPr>
          <w:sz w:val="20"/>
        </w:rPr>
        <w:t xml:space="preserve">9.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pPr>
        <w:pStyle w:val="0"/>
        <w:spacing w:before="200" w:lineRule="auto"/>
        <w:ind w:firstLine="540"/>
        <w:jc w:val="both"/>
      </w:pPr>
      <w:r>
        <w:rPr>
          <w:sz w:val="20"/>
        </w:rPr>
        <w:t xml:space="preserve">10.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Для безадресных систем пожарной сигнализации указывается группа контролируемых помещений.</w:t>
      </w:r>
    </w:p>
    <w:p>
      <w:pPr>
        <w:pStyle w:val="0"/>
        <w:jc w:val="both"/>
      </w:pPr>
      <w:r>
        <w:rPr>
          <w:sz w:val="20"/>
        </w:rPr>
        <w:t xml:space="preserve">(в ред. </w:t>
      </w:r>
      <w:hyperlink w:history="0" r:id="rId2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11. Запрещается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
    <w:p>
      <w:pPr>
        <w:pStyle w:val="0"/>
        <w:spacing w:before="200" w:lineRule="auto"/>
        <w:ind w:firstLine="540"/>
        <w:jc w:val="both"/>
      </w:pPr>
      <w:r>
        <w:rPr>
          <w:sz w:val="20"/>
        </w:rPr>
        <w:t xml:space="preserve">Руководитель организации обеспечивает размещение на объектах защиты знаков пожарной безопасности "Курение и пользование открытым огнем запрещено".</w:t>
      </w:r>
    </w:p>
    <w:p>
      <w:pPr>
        <w:pStyle w:val="0"/>
        <w:spacing w:before="200" w:lineRule="auto"/>
        <w:ind w:firstLine="540"/>
        <w:jc w:val="both"/>
      </w:pPr>
      <w:r>
        <w:rPr>
          <w:sz w:val="20"/>
        </w:rPr>
        <w:t xml:space="preserve">Места, специально отведенные для курения, обозначаются знаком "Место курения".</w:t>
      </w:r>
    </w:p>
    <w:p>
      <w:pPr>
        <w:pStyle w:val="0"/>
        <w:spacing w:before="200" w:lineRule="auto"/>
        <w:ind w:firstLine="540"/>
        <w:jc w:val="both"/>
      </w:pPr>
      <w:r>
        <w:rPr>
          <w:sz w:val="20"/>
        </w:rPr>
        <w:t xml:space="preserve">12. Руководитель организации обеспечивает категорирование по взрывопожарной и пожарной опасности, а также определение класса зоны в соответствии с </w:t>
      </w:r>
      <w:hyperlink w:history="0" r:id="rId27"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главами 5</w:t>
        </w:r>
      </w:hyperlink>
      <w:r>
        <w:rPr>
          <w:sz w:val="20"/>
        </w:rPr>
        <w:t xml:space="preserve">, </w:t>
      </w:r>
      <w:hyperlink w:history="0" r:id="rId28"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7</w:t>
        </w:r>
      </w:hyperlink>
      <w:r>
        <w:rPr>
          <w:sz w:val="20"/>
        </w:rPr>
        <w:t xml:space="preserve"> и </w:t>
      </w:r>
      <w:hyperlink w:history="0" r:id="rId29"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8</w:t>
        </w:r>
      </w:hyperlink>
      <w:r>
        <w:rPr>
          <w:sz w:val="20"/>
        </w:rPr>
        <w:t xml:space="preserve">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 Д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pPr>
        <w:pStyle w:val="0"/>
        <w:spacing w:before="200" w:lineRule="auto"/>
        <w:ind w:firstLine="540"/>
        <w:jc w:val="both"/>
      </w:pPr>
      <w:r>
        <w:rPr>
          <w:sz w:val="20"/>
        </w:rPr>
        <w:t xml:space="preserve">13.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pPr>
        <w:pStyle w:val="0"/>
        <w:spacing w:before="200" w:lineRule="auto"/>
        <w:ind w:firstLine="540"/>
        <w:jc w:val="both"/>
      </w:pPr>
      <w:r>
        <w:rPr>
          <w:sz w:val="20"/>
        </w:rPr>
        <w:t xml:space="preserve">При отсутствии в технической документации сведений о периодичности проверки проверка проводится не реже 1 раза в год.</w:t>
      </w:r>
    </w:p>
    <w:p>
      <w:pPr>
        <w:pStyle w:val="0"/>
        <w:spacing w:before="200" w:lineRule="auto"/>
        <w:ind w:firstLine="540"/>
        <w:jc w:val="both"/>
      </w:pPr>
      <w:r>
        <w:rPr>
          <w:sz w:val="20"/>
        </w:rPr>
        <w:t xml:space="preserve">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Руководитель организации обеспечивает устранение повреждений огнезащитного покрытия строительных конструкций, инженерного оборудования объектов защиты.</w:t>
      </w:r>
    </w:p>
    <w:p>
      <w:pPr>
        <w:pStyle w:val="0"/>
        <w:spacing w:before="200" w:lineRule="auto"/>
        <w:ind w:firstLine="540"/>
        <w:jc w:val="both"/>
      </w:pPr>
      <w:r>
        <w:rPr>
          <w:sz w:val="20"/>
        </w:rPr>
        <w:t xml:space="preserve">Руководитель организации в соответствии с технической (проектной) документацией изготовителя средства огнезащиты и (или) производителя огнезащитных работ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pPr>
        <w:pStyle w:val="0"/>
        <w:jc w:val="both"/>
      </w:pPr>
      <w:r>
        <w:rPr>
          <w:sz w:val="20"/>
        </w:rPr>
        <w:t xml:space="preserve">(в ред. </w:t>
      </w:r>
      <w:hyperlink w:history="0" r:id="rId3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14. Руководитель организации обеспечивает наличие и исправное состояние устройств для самозакрывания противопожарных дверей, а также дверных ручек, устройств "антипаника", замков, уплотнений и порогов противопожарных дверей, предусмотренных изготовителем,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
    <w:p>
      <w:pPr>
        <w:pStyle w:val="0"/>
        <w:spacing w:before="200" w:lineRule="auto"/>
        <w:ind w:firstLine="540"/>
        <w:jc w:val="both"/>
      </w:pPr>
      <w:r>
        <w:rPr>
          <w:sz w:val="20"/>
        </w:rPr>
        <w:t xml:space="preserve">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pPr>
        <w:pStyle w:val="0"/>
        <w:jc w:val="both"/>
      </w:pPr>
      <w:r>
        <w:rPr>
          <w:sz w:val="20"/>
        </w:rPr>
        <w:t xml:space="preserve">(п. 14 в ред. </w:t>
      </w:r>
      <w:hyperlink w:history="0" r:id="rId3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15. Руководитель организации обеспечивает проведение работ по заделке негорючими материалами, обеспечивающими требуемый предел огнестойкости и дымогазонепроницаемость,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pPr>
        <w:pStyle w:val="0"/>
        <w:spacing w:before="200" w:lineRule="auto"/>
        <w:ind w:firstLine="540"/>
        <w:jc w:val="both"/>
      </w:pPr>
      <w:r>
        <w:rPr>
          <w:sz w:val="20"/>
        </w:rPr>
        <w:t xml:space="preserve">16. На объектах защиты запрещается:</w:t>
      </w:r>
    </w:p>
    <w:p>
      <w:pPr>
        <w:pStyle w:val="0"/>
        <w:spacing w:before="200" w:lineRule="auto"/>
        <w:ind w:firstLine="540"/>
        <w:jc w:val="both"/>
      </w:pPr>
      <w:r>
        <w:rPr>
          <w:sz w:val="20"/>
        </w:rPr>
        <w:t xml:space="preserve">а) утратил силу с 1 сентября 2025 года. - </w:t>
      </w:r>
      <w:hyperlink w:history="0" r:id="rId3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Постановление</w:t>
        </w:r>
      </w:hyperlink>
      <w:r>
        <w:rPr>
          <w:sz w:val="20"/>
        </w:rPr>
        <w:t xml:space="preserve"> Правительства РФ от 03.02.2025 N 90;</w:t>
      </w:r>
    </w:p>
    <w:p>
      <w:pPr>
        <w:pStyle w:val="0"/>
        <w:spacing w:before="200" w:lineRule="auto"/>
        <w:ind w:firstLine="540"/>
        <w:jc w:val="both"/>
      </w:pPr>
      <w:r>
        <w:rPr>
          <w:sz w:val="20"/>
        </w:rPr>
        <w:t xml:space="preserve">б) использовать чердаки, технические, подвальные, подземные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и применения легковоспламеняющихся и горючих жидкостей, пороха, взрывчатых веществ, пиротехнических изделий, баллонов с горючими газами, товаров в аэрозольной упаковке, пожаровзрывоопасных (пожароопасных) веществ и материалов, отходов любых классов опасности, продукции, оборудования, мебели и других предметов, за исключением случаев, установленных нормативными документами по пожарной безопасности;</w:t>
      </w:r>
    </w:p>
    <w:p>
      <w:pPr>
        <w:pStyle w:val="0"/>
        <w:jc w:val="both"/>
      </w:pPr>
      <w:r>
        <w:rPr>
          <w:sz w:val="20"/>
        </w:rPr>
        <w:t xml:space="preserve">(в ред. Постановлений Правительства РФ от 24.10.2022 </w:t>
      </w:r>
      <w:hyperlink w:history="0" r:id="rId3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rPr>
        <w:t xml:space="preserve">, от 03.02.2025 </w:t>
      </w:r>
      <w:hyperlink w:history="0" r:id="rId3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в) располагать и эксплуатировать в лифтовых холлах кладовые, нестационарные торговые объекты, а также хранить и размещать горючие материалы;</w:t>
      </w:r>
    </w:p>
    <w:p>
      <w:pPr>
        <w:pStyle w:val="0"/>
        <w:jc w:val="both"/>
      </w:pPr>
      <w:r>
        <w:rPr>
          <w:sz w:val="20"/>
        </w:rPr>
        <w:t xml:space="preserve">(пп. "в" в ред. </w:t>
      </w:r>
      <w:hyperlink w:history="0" r:id="rId35"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г) устанавливать глухие решетки на окнах подвалов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pPr>
        <w:pStyle w:val="0"/>
        <w:jc w:val="both"/>
      </w:pPr>
      <w:r>
        <w:rPr>
          <w:sz w:val="20"/>
        </w:rPr>
        <w:t xml:space="preserve">(в ред. </w:t>
      </w:r>
      <w:hyperlink w:history="0" r:id="rId3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д) снимать предусмотренные проектной документацией двери эвакуационных выходов из поэтажных коридоров, холлов, фойе, вестибюлей, тамбуров, тамбур-шлюзов и лестничных клеток, а также другие двери, препятствующие распространению опасных факторов пожара на путях эвакуации;</w:t>
      </w:r>
    </w:p>
    <w:p>
      <w:pPr>
        <w:pStyle w:val="0"/>
        <w:spacing w:before="200" w:lineRule="auto"/>
        <w:ind w:firstLine="540"/>
        <w:jc w:val="both"/>
      </w:pPr>
      <w:r>
        <w:rPr>
          <w:sz w:val="20"/>
        </w:rPr>
        <w:t xml:space="preserve">е) проводить изменение объемно-планировочных решений и размещение инженерных коммуникаций, оборудования и других предметов,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p>
      <w:pPr>
        <w:pStyle w:val="0"/>
        <w:jc w:val="both"/>
      </w:pPr>
      <w:r>
        <w:rPr>
          <w:sz w:val="20"/>
        </w:rPr>
        <w:t xml:space="preserve">(в ред. </w:t>
      </w:r>
      <w:hyperlink w:history="0" r:id="rId3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ж) утратил силу с 1 марта 2023 года. - </w:t>
      </w:r>
      <w:hyperlink w:history="0" r:id="rId3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з)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pPr>
        <w:pStyle w:val="0"/>
        <w:spacing w:before="200" w:lineRule="auto"/>
        <w:ind w:firstLine="540"/>
        <w:jc w:val="both"/>
      </w:pPr>
      <w:r>
        <w:rPr>
          <w:sz w:val="20"/>
        </w:rPr>
        <w:t xml:space="preserve">и) закрывать жалюзи, остеклять балконы (открытые переходы наружных воздушных зон), лоджии и галереи, ведущие к незадымляемым лестничным клеткам;</w:t>
      </w:r>
    </w:p>
    <w:p>
      <w:pPr>
        <w:pStyle w:val="0"/>
        <w:spacing w:before="200" w:lineRule="auto"/>
        <w:ind w:firstLine="540"/>
        <w:jc w:val="both"/>
      </w:pPr>
      <w:r>
        <w:rPr>
          <w:sz w:val="20"/>
        </w:rPr>
        <w:t xml:space="preserve">к) устраивать в лестничных клетках кладовые и другие подсобные помещения, а также хранить под лестничными маршами и площадками вещи, мебель, оборудование и другие предметы, выполненные из горючих материалов;</w:t>
      </w:r>
    </w:p>
    <w:p>
      <w:pPr>
        <w:pStyle w:val="0"/>
        <w:jc w:val="both"/>
      </w:pPr>
      <w:r>
        <w:rPr>
          <w:sz w:val="20"/>
        </w:rPr>
        <w:t xml:space="preserve">(пп. "к" в ред. </w:t>
      </w:r>
      <w:hyperlink w:history="0" r:id="rId3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л) 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 (за исключением материалов группы горючести Г1);</w:t>
      </w:r>
    </w:p>
    <w:p>
      <w:pPr>
        <w:pStyle w:val="0"/>
        <w:jc w:val="both"/>
      </w:pPr>
      <w:r>
        <w:rPr>
          <w:sz w:val="20"/>
        </w:rPr>
        <w:t xml:space="preserve">(в ред. </w:t>
      </w:r>
      <w:hyperlink w:history="0" r:id="rId4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м) 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pPr>
        <w:pStyle w:val="0"/>
        <w:spacing w:before="200" w:lineRule="auto"/>
        <w:ind w:firstLine="540"/>
        <w:jc w:val="both"/>
      </w:pPr>
      <w:r>
        <w:rPr>
          <w:sz w:val="20"/>
        </w:rPr>
        <w:t xml:space="preserve">н) 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pPr>
        <w:pStyle w:val="0"/>
        <w:spacing w:before="200" w:lineRule="auto"/>
        <w:ind w:firstLine="540"/>
        <w:jc w:val="both"/>
      </w:pPr>
      <w:r>
        <w:rPr>
          <w:sz w:val="20"/>
        </w:rPr>
        <w:t xml:space="preserve">о) 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p>
      <w:pPr>
        <w:pStyle w:val="0"/>
        <w:spacing w:before="200" w:lineRule="auto"/>
        <w:ind w:firstLine="540"/>
        <w:jc w:val="both"/>
      </w:pPr>
      <w:r>
        <w:rPr>
          <w:sz w:val="20"/>
        </w:rPr>
        <w:t xml:space="preserve">17. Руководители организаций:</w:t>
      </w:r>
    </w:p>
    <w:p>
      <w:pPr>
        <w:pStyle w:val="0"/>
        <w:spacing w:before="200" w:lineRule="auto"/>
        <w:ind w:firstLine="540"/>
        <w:jc w:val="both"/>
      </w:pPr>
      <w:r>
        <w:rPr>
          <w:sz w:val="20"/>
        </w:rPr>
        <w:t xml:space="preserve">а) обеспечивают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кровель зданий и сооружений в исправном состоянии, их очистку от снега и наледи в зимнее время;</w:t>
      </w:r>
    </w:p>
    <w:p>
      <w:pPr>
        <w:pStyle w:val="0"/>
        <w:jc w:val="both"/>
      </w:pPr>
      <w:r>
        <w:rPr>
          <w:sz w:val="20"/>
        </w:rPr>
        <w:t xml:space="preserve">(в ред. </w:t>
      </w:r>
      <w:hyperlink w:history="0" r:id="rId4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б) организуют не реже 1 раза в 5 лет проведение эксплуатационных испытаний пожарных лестниц, металлических наружных открытых лестниц, предназначенных для эвакуации людей из зданий и сооружений при пожаре, ограждений кровель с составлением соответствующего протокола испытаний и внесением информации в журнал эксплуатации систем противопожарной защиты.</w:t>
      </w:r>
    </w:p>
    <w:p>
      <w:pPr>
        <w:pStyle w:val="0"/>
        <w:jc w:val="both"/>
      </w:pPr>
      <w:r>
        <w:rPr>
          <w:sz w:val="20"/>
        </w:rPr>
        <w:t xml:space="preserve">(в ред. Постановлений Правительства РФ от 24.10.2022 </w:t>
      </w:r>
      <w:hyperlink w:history="0" r:id="rId4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rPr>
        <w:t xml:space="preserve">, от 03.02.2025 </w:t>
      </w:r>
      <w:hyperlink w:history="0" r:id="rId4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17(1). Руководитель организации обеспечивает ведение и внесение информации в журнал эксплуатации систем противопожарной защиты. Допускается ведение журнала эксплуатации систем противопожарной защиты в электронном виде.</w:t>
      </w:r>
    </w:p>
    <w:p>
      <w:pPr>
        <w:pStyle w:val="0"/>
        <w:spacing w:before="200" w:lineRule="auto"/>
        <w:ind w:firstLine="540"/>
        <w:jc w:val="both"/>
      </w:pPr>
      <w:r>
        <w:rPr>
          <w:sz w:val="20"/>
        </w:rPr>
        <w:t xml:space="preserve">Форма ведения журнала эксплуатации систем противопожарной защиты определяется руководителем объекта защиты.</w:t>
      </w:r>
    </w:p>
    <w:p>
      <w:pPr>
        <w:pStyle w:val="0"/>
        <w:jc w:val="both"/>
      </w:pPr>
      <w:r>
        <w:rPr>
          <w:sz w:val="20"/>
        </w:rPr>
        <w:t xml:space="preserve">(п. 17(1) введен </w:t>
      </w:r>
      <w:hyperlink w:history="0" r:id="rId4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24.10.2022 N 1885)</w:t>
      </w:r>
    </w:p>
    <w:p>
      <w:pPr>
        <w:pStyle w:val="0"/>
        <w:spacing w:before="200" w:lineRule="auto"/>
        <w:ind w:firstLine="540"/>
        <w:jc w:val="both"/>
      </w:pPr>
      <w:r>
        <w:rPr>
          <w:sz w:val="20"/>
        </w:rPr>
        <w:t xml:space="preserve">18. Приямки у оконных проемов подвальных и цокольных этажей зданий (сооружений) должны быть очищены от мусора и посторонних предметов.</w:t>
      </w:r>
    </w:p>
    <w:p>
      <w:pPr>
        <w:pStyle w:val="0"/>
        <w:spacing w:before="200" w:lineRule="auto"/>
        <w:ind w:firstLine="540"/>
        <w:jc w:val="both"/>
      </w:pPr>
      <w:r>
        <w:rPr>
          <w:sz w:val="20"/>
        </w:rPr>
        <w:t xml:space="preserve">Двери (люки)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(люках) указанных помещений размещается информация о месте хранения ключей.</w:t>
      </w:r>
    </w:p>
    <w:p>
      <w:pPr>
        <w:pStyle w:val="0"/>
        <w:jc w:val="both"/>
      </w:pPr>
      <w:r>
        <w:rPr>
          <w:sz w:val="20"/>
        </w:rPr>
        <w:t xml:space="preserve">(в ред. </w:t>
      </w:r>
      <w:hyperlink w:history="0" r:id="rId4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19. Специальная одежда лиц, работающих с маслами, лаками, красками и другими легковоспламеняющимися и горючими жидкостями, хранится в подвешенном виде в шкафах, выполненных из негорючих материалов, установленных в специально отведенных для этой цели местах.</w:t>
      </w:r>
    </w:p>
    <w:p>
      <w:pPr>
        <w:pStyle w:val="0"/>
        <w:spacing w:before="200" w:lineRule="auto"/>
        <w:ind w:firstLine="540"/>
        <w:jc w:val="both"/>
      </w:pPr>
      <w:r>
        <w:rPr>
          <w:sz w:val="20"/>
        </w:rPr>
        <w:t xml:space="preserve">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pPr>
        <w:pStyle w:val="0"/>
        <w:spacing w:before="200" w:lineRule="auto"/>
        <w:ind w:firstLine="540"/>
        <w:jc w:val="both"/>
      </w:pPr>
      <w:r>
        <w:rPr>
          <w:sz w:val="20"/>
        </w:rPr>
        <w:t xml:space="preserve">Работа по очистке инструмента и оборудования с применением легковоспламеняющихся и горючих жидкостей производится пожаробезопасным способом, исключающим возможность искрообразования.</w:t>
      </w:r>
    </w:p>
    <w:p>
      <w:pPr>
        <w:pStyle w:val="0"/>
        <w:spacing w:before="200" w:lineRule="auto"/>
        <w:ind w:firstLine="540"/>
        <w:jc w:val="both"/>
      </w:pPr>
      <w:r>
        <w:rPr>
          <w:sz w:val="20"/>
        </w:rPr>
        <w:t xml:space="preserve">20.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p>
    <w:p>
      <w:pPr>
        <w:pStyle w:val="0"/>
        <w:spacing w:before="200" w:lineRule="auto"/>
        <w:ind w:firstLine="540"/>
        <w:jc w:val="both"/>
      </w:pPr>
      <w:r>
        <w:rPr>
          <w:sz w:val="20"/>
        </w:rPr>
        <w:t xml:space="preserve">21. Руководитель организации при проведении мероприятий с участием 50 человек и более (далее - мероприятия с массовым пребыванием людей) обеспечивает:</w:t>
      </w:r>
    </w:p>
    <w:p>
      <w:pPr>
        <w:pStyle w:val="0"/>
        <w:spacing w:before="200" w:lineRule="auto"/>
        <w:ind w:firstLine="540"/>
        <w:jc w:val="both"/>
      </w:pPr>
      <w:r>
        <w:rPr>
          <w:sz w:val="20"/>
        </w:rPr>
        <w:t xml:space="preserve">осмотр помещений перед началом мероприятий с массовым пребыванием людей в части соблюдения мер пожарной безопасности;</w:t>
      </w:r>
    </w:p>
    <w:p>
      <w:pPr>
        <w:pStyle w:val="0"/>
        <w:spacing w:before="200" w:lineRule="auto"/>
        <w:ind w:firstLine="540"/>
        <w:jc w:val="both"/>
      </w:pPr>
      <w:r>
        <w:rPr>
          <w:sz w:val="20"/>
        </w:rPr>
        <w:t xml:space="preserve">дежурство ответственных лиц на сцене и в зальных помещениях.</w:t>
      </w:r>
    </w:p>
    <w:p>
      <w:pPr>
        <w:pStyle w:val="0"/>
        <w:spacing w:before="200" w:lineRule="auto"/>
        <w:ind w:firstLine="540"/>
        <w:jc w:val="both"/>
      </w:pPr>
      <w:r>
        <w:rPr>
          <w:sz w:val="20"/>
        </w:rPr>
        <w:t xml:space="preserve">В помещениях без электрического освещения мероприятия с массовым пребыванием людей проводятся только в светлое время суток. В этих помещениях должно быть обеспечено естественное освещение.</w:t>
      </w:r>
    </w:p>
    <w:p>
      <w:pPr>
        <w:pStyle w:val="0"/>
        <w:spacing w:before="200" w:lineRule="auto"/>
        <w:ind w:firstLine="540"/>
        <w:jc w:val="both"/>
      </w:pPr>
      <w:r>
        <w:rPr>
          <w:sz w:val="20"/>
        </w:rPr>
        <w:t xml:space="preserve">На мероприятиях с массовым пребыванием людей применяются электрические гирлянды и иллюминация, имеющие соответствующие сертификаты соответствия.</w:t>
      </w:r>
    </w:p>
    <w:p>
      <w:pPr>
        <w:pStyle w:val="0"/>
        <w:spacing w:before="200" w:lineRule="auto"/>
        <w:ind w:firstLine="540"/>
        <w:jc w:val="both"/>
      </w:pPr>
      <w:r>
        <w:rPr>
          <w:sz w:val="20"/>
        </w:rPr>
        <w:t xml:space="preserve">При обнаружении неисправности в иллюминации или гирляндах (нагрев и повреждение изоляции проводов, искрение и др.) иллюминации или гирлянды немедленно обесточиваются.</w:t>
      </w:r>
    </w:p>
    <w:p>
      <w:pPr>
        <w:pStyle w:val="0"/>
        <w:spacing w:before="200" w:lineRule="auto"/>
        <w:ind w:firstLine="540"/>
        <w:jc w:val="both"/>
      </w:pPr>
      <w:r>
        <w:rPr>
          <w:sz w:val="20"/>
        </w:rPr>
        <w:t xml:space="preserve">Новогодняя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 выполненных из горючих материалов (за исключением горючих материалов с показателями пожарной опасности не ниже Г1, В1, Д2, Т2), а также приборов систем отопления и кондиционирования.</w:t>
      </w:r>
    </w:p>
    <w:p>
      <w:pPr>
        <w:pStyle w:val="0"/>
        <w:jc w:val="both"/>
      </w:pPr>
      <w:r>
        <w:rPr>
          <w:sz w:val="20"/>
        </w:rPr>
        <w:t xml:space="preserve">(в ред. </w:t>
      </w:r>
      <w:hyperlink w:history="0" r:id="rId4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22. На объектах защиты с массовым пребыванием людей запрещается:</w:t>
      </w:r>
    </w:p>
    <w:p>
      <w:pPr>
        <w:pStyle w:val="0"/>
        <w:spacing w:before="200" w:lineRule="auto"/>
        <w:ind w:firstLine="540"/>
        <w:jc w:val="both"/>
      </w:pPr>
      <w:r>
        <w:rPr>
          <w:sz w:val="20"/>
        </w:rPr>
        <w:t xml:space="preserve">а) применять дуговые прожекторы со степенью защиты менее IP54 и свечи (кроме культовых сооружений);</w:t>
      </w:r>
    </w:p>
    <w:p>
      <w:pPr>
        <w:pStyle w:val="0"/>
        <w:spacing w:before="200" w:lineRule="auto"/>
        <w:ind w:firstLine="540"/>
        <w:jc w:val="both"/>
      </w:pPr>
      <w:r>
        <w:rPr>
          <w:sz w:val="20"/>
        </w:rPr>
        <w:t xml:space="preserve">б) проводить перед началом или во время представления огневые, покрасочные и другие пожароопасные и пожаровзрывоопасные работы;</w:t>
      </w:r>
    </w:p>
    <w:p>
      <w:pPr>
        <w:pStyle w:val="0"/>
        <w:spacing w:before="200" w:lineRule="auto"/>
        <w:ind w:firstLine="540"/>
        <w:jc w:val="both"/>
      </w:pPr>
      <w:r>
        <w:rPr>
          <w:sz w:val="20"/>
        </w:rPr>
        <w:t xml:space="preserve">в) уменьшать ширину проходов между рядами и устанавливать в проходах дополнительные кресла, стулья и др.;</w:t>
      </w:r>
    </w:p>
    <w:p>
      <w:pPr>
        <w:pStyle w:val="0"/>
        <w:spacing w:before="200" w:lineRule="auto"/>
        <w:ind w:firstLine="540"/>
        <w:jc w:val="both"/>
      </w:pPr>
      <w:r>
        <w:rPr>
          <w:sz w:val="20"/>
        </w:rPr>
        <w:t xml:space="preserve">г) 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безопасной эвакуации людей при пожаре. При отсутствии нормативных требований о максимальном допустимом количестве людей в помещении следует исходить из расчета не менее 1 кв. метра на одного человека.</w:t>
      </w:r>
    </w:p>
    <w:p>
      <w:pPr>
        <w:pStyle w:val="0"/>
        <w:spacing w:before="200" w:lineRule="auto"/>
        <w:ind w:firstLine="540"/>
        <w:jc w:val="both"/>
      </w:pPr>
      <w:r>
        <w:rPr>
          <w:sz w:val="20"/>
        </w:rPr>
        <w:t xml:space="preserve">23. При эксплуатации эвакуационных путей и выходов руководитель организации обеспечивает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w:t>
      </w:r>
      <w:hyperlink w:history="0" r:id="rId47"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части 4 статьи 4</w:t>
        </w:r>
      </w:hyperlink>
      <w:r>
        <w:rPr>
          <w:sz w:val="20"/>
        </w:rPr>
        <w:t xml:space="preserve"> Федерального закона "Технический регламент о требованиях пожарной безопасности".</w:t>
      </w:r>
    </w:p>
    <w:p>
      <w:pPr>
        <w:pStyle w:val="0"/>
        <w:spacing w:before="200" w:lineRule="auto"/>
        <w:ind w:firstLine="540"/>
        <w:jc w:val="both"/>
      </w:pPr>
      <w:r>
        <w:rPr>
          <w:sz w:val="20"/>
        </w:rPr>
        <w:t xml:space="preserve">24. Утратил силу с 1 марта 2023 года. - </w:t>
      </w:r>
      <w:hyperlink w:history="0" r:id="rId4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25.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w:t>
      </w:r>
    </w:p>
    <w:p>
      <w:pPr>
        <w:pStyle w:val="0"/>
        <w:spacing w:before="200" w:lineRule="auto"/>
        <w:ind w:firstLine="540"/>
        <w:jc w:val="both"/>
      </w:pPr>
      <w:r>
        <w:rPr>
          <w:sz w:val="20"/>
        </w:rPr>
        <w:t xml:space="preserve">26. Запоры (замки) на дверях эвакуационных выходов из поэтажных коридоров, холлов, фойе, вестибюлей, лестничных клеток, зальных помещений, за исключением объектов защиты, для которых установлен особый режим содержания помещений (охраны, обеспечения безопасности), должны обеспечивать возможность их свободного открывания изнутри без ключа.</w:t>
      </w:r>
    </w:p>
    <w:p>
      <w:pPr>
        <w:pStyle w:val="0"/>
        <w:jc w:val="both"/>
      </w:pPr>
      <w:r>
        <w:rPr>
          <w:sz w:val="20"/>
        </w:rPr>
        <w:t xml:space="preserve">(в ред. </w:t>
      </w:r>
      <w:hyperlink w:history="0" r:id="rId4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Для объектов защиты, для которых установлен особый режим содержания помещений (охраны, обеспечения безопасности), не допускающий открывания дверей таких помещений изнутри, должно обеспечиваться автоматическое открывание запоров дверей эвакуационных выходов по сигналу систем противопожарной защиты здания и (или) дистанционно сотрудником (работником), осуществляющим круглосуточную охрану.</w:t>
      </w:r>
    </w:p>
    <w:p>
      <w:pPr>
        <w:pStyle w:val="0"/>
        <w:jc w:val="both"/>
      </w:pPr>
      <w:r>
        <w:rPr>
          <w:sz w:val="20"/>
        </w:rPr>
        <w:t xml:space="preserve">(в ред. </w:t>
      </w:r>
      <w:hyperlink w:history="0" r:id="rId5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pPr>
        <w:pStyle w:val="0"/>
        <w:spacing w:before="200" w:lineRule="auto"/>
        <w:ind w:firstLine="540"/>
        <w:jc w:val="both"/>
      </w:pPr>
      <w:r>
        <w:rPr>
          <w:sz w:val="20"/>
        </w:rPr>
        <w:t xml:space="preserve">27. При эксплуатации эвакуационных путей, эвакуационных и аварийных выходов запрещается:</w:t>
      </w:r>
    </w:p>
    <w:p>
      <w:pPr>
        <w:pStyle w:val="0"/>
        <w:spacing w:before="200" w:lineRule="auto"/>
        <w:ind w:firstLine="540"/>
        <w:jc w:val="both"/>
      </w:pPr>
      <w:r>
        <w:rPr>
          <w:sz w:val="20"/>
        </w:rPr>
        <w:t xml:space="preserve">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pPr>
        <w:pStyle w:val="0"/>
        <w:spacing w:before="200" w:lineRule="auto"/>
        <w:ind w:firstLine="540"/>
        <w:jc w:val="both"/>
      </w:pPr>
      <w:r>
        <w:rPr>
          <w:sz w:val="20"/>
        </w:rPr>
        <w:t xml:space="preserve">б) размещать мебель (за исключением сидячих мест для ожидания) и предметы (за исключением технологического, выставочного и другого оборудования) на путях эвакуации, у дверей эвакуационных и аварийных выходов, в переходах между секциями, у выходов на крышу (покрытие), а также демонтировать лестницы, поэтажно соединяющие балконы и лоджии, лестницы в приямках, блокировать люки на балконах и лоджиях квартир;</w:t>
      </w:r>
    </w:p>
    <w:p>
      <w:pPr>
        <w:pStyle w:val="0"/>
        <w:jc w:val="both"/>
      </w:pPr>
      <w:r>
        <w:rPr>
          <w:sz w:val="20"/>
        </w:rPr>
        <w:t xml:space="preserve">(пп. "б" в ред. </w:t>
      </w:r>
      <w:hyperlink w:history="0" r:id="rId5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в) 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pPr>
        <w:pStyle w:val="0"/>
        <w:spacing w:before="200" w:lineRule="auto"/>
        <w:ind w:firstLine="540"/>
        <w:jc w:val="both"/>
      </w:pPr>
      <w:r>
        <w:rPr>
          <w:sz w:val="20"/>
        </w:rPr>
        <w:t xml:space="preserve">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pPr>
        <w:pStyle w:val="0"/>
        <w:spacing w:before="200" w:lineRule="auto"/>
        <w:ind w:firstLine="540"/>
        <w:jc w:val="both"/>
      </w:pPr>
      <w:r>
        <w:rPr>
          <w:sz w:val="20"/>
        </w:rPr>
        <w:t xml:space="preserve">д) изменять направление открывания дверей, за исключением дверей, открывание которых не нормируется или к которым предъявляются иные требования.</w:t>
      </w:r>
    </w:p>
    <w:p>
      <w:pPr>
        <w:pStyle w:val="0"/>
        <w:spacing w:before="200" w:lineRule="auto"/>
        <w:ind w:firstLine="540"/>
        <w:jc w:val="both"/>
      </w:pPr>
      <w:r>
        <w:rPr>
          <w:sz w:val="20"/>
        </w:rPr>
        <w:t xml:space="preserve">28. Руководитель организации при размещении в помещениях и на путях эвакуации (за исключением лестниц и лестничных клеток) технологического, выставочного и другого оборудования, а также сидячих мест для ожидания обеспечивает геометрические параметры эвакуационных путей, установленные требованиями пожарной безопасности.</w:t>
      </w:r>
    </w:p>
    <w:p>
      <w:pPr>
        <w:pStyle w:val="0"/>
        <w:jc w:val="both"/>
      </w:pPr>
      <w:r>
        <w:rPr>
          <w:sz w:val="20"/>
        </w:rPr>
        <w:t xml:space="preserve">(п. 28 в ред. </w:t>
      </w:r>
      <w:hyperlink w:history="0" r:id="rId5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29. Утратил силу с 1 марта 2023 года. - </w:t>
      </w:r>
      <w:hyperlink w:history="0" r:id="rId5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30. 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(с учетом сроков их хранения (годности) на каждого дежурного (при их наличии).</w:t>
      </w:r>
    </w:p>
    <w:p>
      <w:pPr>
        <w:pStyle w:val="0"/>
        <w:jc w:val="both"/>
      </w:pPr>
      <w:r>
        <w:rPr>
          <w:sz w:val="20"/>
        </w:rPr>
        <w:t xml:space="preserve">(в ред. </w:t>
      </w:r>
      <w:hyperlink w:history="0" r:id="rId5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pPr>
        <w:pStyle w:val="0"/>
        <w:spacing w:before="200" w:lineRule="auto"/>
        <w:ind w:firstLine="540"/>
        <w:jc w:val="both"/>
      </w:pPr>
      <w:r>
        <w:rPr>
          <w:sz w:val="20"/>
        </w:rPr>
        <w:t xml:space="preserve">31. 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pPr>
        <w:pStyle w:val="0"/>
        <w:spacing w:before="200" w:lineRule="auto"/>
        <w:ind w:firstLine="540"/>
        <w:jc w:val="both"/>
      </w:pPr>
      <w:r>
        <w:rPr>
          <w:sz w:val="20"/>
        </w:rPr>
        <w:t xml:space="preserve">32. Запрещается оставлять по окончании рабочего времени необесточенными (не отключенными от электрической сети) электропотребители, в том числе бытовые электроприборы, за исключением помещений, в которых находится дежурный персонал, электропотребители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pPr>
        <w:pStyle w:val="0"/>
        <w:jc w:val="both"/>
      </w:pPr>
      <w:r>
        <w:rPr>
          <w:sz w:val="20"/>
        </w:rPr>
        <w:t xml:space="preserve">(в ред. </w:t>
      </w:r>
      <w:hyperlink w:history="0" r:id="rId5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Электроустановки зданий общежитий, хостелов, общеобразовательных организаций, образовательных организаций с наличием интерната, дошкольных образовательных организаций, специализированных домов престарелых и инвалидов (неквартирных), спальных корпусов организаций отдыха детей и их оздоровления, медицинских организаций, предназначенных для осуществления медицинской деятельности, оборудуются устройствами защиты от дугового пробоя, которые поддерживаются в исправном состоянии. Оборудование таких зданий, введенных в эксплуатацию до 1 марта 2024 г., указанными устройствами защиты осуществляется при их реконструкции или капитальном ремонте.</w:t>
      </w:r>
    </w:p>
    <w:p>
      <w:pPr>
        <w:pStyle w:val="0"/>
        <w:jc w:val="both"/>
      </w:pPr>
      <w:r>
        <w:rPr>
          <w:sz w:val="20"/>
        </w:rPr>
        <w:t xml:space="preserve">(абзац введен </w:t>
      </w:r>
      <w:hyperlink w:history="0" r:id="rId56" w:tooltip="Постановление Правительства РФ от 30.03.2023 N 510 &quot;О внесении изменения в пункт 32 Правил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30.03.2023 N 510)</w:t>
      </w:r>
    </w:p>
    <w:p>
      <w:pPr>
        <w:pStyle w:val="0"/>
        <w:spacing w:before="200" w:lineRule="auto"/>
        <w:ind w:firstLine="540"/>
        <w:jc w:val="both"/>
      </w:pPr>
      <w:r>
        <w:rPr>
          <w:sz w:val="20"/>
        </w:rPr>
        <w:t xml:space="preserve">Установка устройств защиты от дугового пробоя в распределительных и групповых сетях электроснабжения систем противопожарной защиты и систем медицинского назначения, поддерживающих жизнедеятельность пациентов, не допускается.</w:t>
      </w:r>
    </w:p>
    <w:p>
      <w:pPr>
        <w:pStyle w:val="0"/>
        <w:jc w:val="both"/>
      </w:pPr>
      <w:r>
        <w:rPr>
          <w:sz w:val="20"/>
        </w:rPr>
        <w:t xml:space="preserve">(абзац введен </w:t>
      </w:r>
      <w:hyperlink w:history="0" r:id="rId57" w:tooltip="Постановление Правительства РФ от 30.03.2023 N 510 &quot;О внесении изменения в пункт 32 Правил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30.03.2023 N 510)</w:t>
      </w:r>
    </w:p>
    <w:p>
      <w:pPr>
        <w:pStyle w:val="0"/>
        <w:spacing w:before="200" w:lineRule="auto"/>
        <w:ind w:firstLine="540"/>
        <w:jc w:val="both"/>
      </w:pPr>
      <w:r>
        <w:rPr>
          <w:sz w:val="20"/>
        </w:rPr>
        <w:t xml:space="preserve">33. 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условиях.</w:t>
      </w:r>
    </w:p>
    <w:p>
      <w:pPr>
        <w:pStyle w:val="0"/>
        <w:spacing w:before="200" w:lineRule="auto"/>
        <w:ind w:firstLine="540"/>
        <w:jc w:val="both"/>
      </w:pPr>
      <w:r>
        <w:rPr>
          <w:sz w:val="20"/>
        </w:rPr>
        <w:t xml:space="preserve">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пожаре.</w:t>
      </w:r>
    </w:p>
    <w:p>
      <w:pPr>
        <w:pStyle w:val="0"/>
        <w:spacing w:before="200" w:lineRule="auto"/>
        <w:ind w:firstLine="540"/>
        <w:jc w:val="both"/>
      </w:pPr>
      <w:r>
        <w:rPr>
          <w:sz w:val="20"/>
        </w:rPr>
        <w:t xml:space="preserve">Прокладка в пространстве воздушного зазора навесных фасадных систем открытым способом электрических кабелей и проводов не допускается.</w:t>
      </w:r>
    </w:p>
    <w:p>
      <w:pPr>
        <w:pStyle w:val="0"/>
        <w:spacing w:before="200" w:lineRule="auto"/>
        <w:ind w:firstLine="540"/>
        <w:jc w:val="both"/>
      </w:pPr>
      <w:r>
        <w:rPr>
          <w:sz w:val="20"/>
        </w:rPr>
        <w:t xml:space="preserve">34. Запрещается прокладка 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p>
      <w:pPr>
        <w:pStyle w:val="0"/>
        <w:spacing w:before="200" w:lineRule="auto"/>
        <w:ind w:firstLine="540"/>
        <w:jc w:val="both"/>
      </w:pPr>
      <w:r>
        <w:rPr>
          <w:sz w:val="20"/>
        </w:rPr>
        <w:t xml:space="preserve">35. Запрещается:</w:t>
      </w:r>
    </w:p>
    <w:p>
      <w:pPr>
        <w:pStyle w:val="0"/>
        <w:spacing w:before="200" w:lineRule="auto"/>
        <w:ind w:firstLine="540"/>
        <w:jc w:val="both"/>
      </w:pPr>
      <w:r>
        <w:rPr>
          <w:sz w:val="20"/>
        </w:rPr>
        <w:t xml:space="preserve">а) эксплуатировать электропровода и кабели с видимыми нарушениями изоляции и со следами термического воздействия;</w:t>
      </w:r>
    </w:p>
    <w:p>
      <w:pPr>
        <w:pStyle w:val="0"/>
        <w:spacing w:before="200" w:lineRule="auto"/>
        <w:ind w:firstLine="540"/>
        <w:jc w:val="both"/>
      </w:pPr>
      <w:r>
        <w:rPr>
          <w:sz w:val="20"/>
        </w:rPr>
        <w:t xml:space="preserve">б) пользоваться розетками, рубильниками, другими электроустановочными изделиями с повреждениями;</w:t>
      </w:r>
    </w:p>
    <w:p>
      <w:pPr>
        <w:pStyle w:val="0"/>
        <w:spacing w:before="200" w:lineRule="auto"/>
        <w:ind w:firstLine="540"/>
        <w:jc w:val="both"/>
      </w:pPr>
      <w:r>
        <w:rPr>
          <w:sz w:val="20"/>
        </w:rPr>
        <w:t xml:space="preserve">в) 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pPr>
        <w:pStyle w:val="0"/>
        <w:spacing w:before="200" w:lineRule="auto"/>
        <w:ind w:firstLine="540"/>
        <w:jc w:val="both"/>
      </w:pPr>
      <w:r>
        <w:rPr>
          <w:sz w:val="20"/>
        </w:rPr>
        <w:t xml:space="preserve">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pPr>
        <w:pStyle w:val="0"/>
        <w:spacing w:before="200" w:lineRule="auto"/>
        <w:ind w:firstLine="540"/>
        <w:jc w:val="both"/>
      </w:pPr>
      <w:r>
        <w:rPr>
          <w:sz w:val="20"/>
        </w:rPr>
        <w:t xml:space="preserve">д) использовать нестандартные (самодельные)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pPr>
        <w:pStyle w:val="0"/>
        <w:jc w:val="both"/>
      </w:pPr>
      <w:r>
        <w:rPr>
          <w:sz w:val="20"/>
        </w:rPr>
        <w:t xml:space="preserve">(в ред. </w:t>
      </w:r>
      <w:hyperlink w:history="0" r:id="rId5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е) размещать (складировать)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pPr>
        <w:pStyle w:val="0"/>
        <w:spacing w:before="200" w:lineRule="auto"/>
        <w:ind w:firstLine="540"/>
        <w:jc w:val="both"/>
      </w:pPr>
      <w:r>
        <w:rPr>
          <w:sz w:val="20"/>
        </w:rPr>
        <w:t xml:space="preserve">ж)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 в том числе при проведении аварийных и других строительно-монтажных и реставрационных работ, а также при включении электроподогрева автотранспорта;</w:t>
      </w:r>
    </w:p>
    <w:p>
      <w:pPr>
        <w:pStyle w:val="0"/>
        <w:jc w:val="both"/>
      </w:pPr>
      <w:r>
        <w:rPr>
          <w:sz w:val="20"/>
        </w:rPr>
        <w:t xml:space="preserve">(пп. "ж" в ред. </w:t>
      </w:r>
      <w:hyperlink w:history="0" r:id="rId5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з) прокладывать электрическую проводку без средств дополнительной защиты непосредственно по горючему основанию. Допускается прокладка на роликах, в трубах, коробах, изоляторах или с подложкой, выполненных из негорючих материалов;</w:t>
      </w:r>
    </w:p>
    <w:p>
      <w:pPr>
        <w:pStyle w:val="0"/>
        <w:jc w:val="both"/>
      </w:pPr>
      <w:r>
        <w:rPr>
          <w:sz w:val="20"/>
        </w:rPr>
        <w:t xml:space="preserve">(пп. "з" в ред. </w:t>
      </w:r>
      <w:hyperlink w:history="0" r:id="rId6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pPr>
        <w:pStyle w:val="0"/>
        <w:spacing w:before="200" w:lineRule="auto"/>
        <w:ind w:firstLine="540"/>
        <w:jc w:val="both"/>
      </w:pPr>
      <w:r>
        <w:rPr>
          <w:sz w:val="20"/>
        </w:rPr>
        <w:t xml:space="preserve">36. Руководитель организации обеспечивает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pPr>
        <w:pStyle w:val="0"/>
        <w:spacing w:before="200" w:lineRule="auto"/>
        <w:ind w:firstLine="540"/>
        <w:jc w:val="both"/>
      </w:pPr>
      <w:r>
        <w:rPr>
          <w:sz w:val="20"/>
        </w:rPr>
        <w:t xml:space="preserve">37. Запрещается закрывать и ухудшать видимость световых оповещателей, обозначающих эвакуационные выходы, и эвакуационных знаков пожарной безопасности, а также планов эвакуации людей при пожаре.</w:t>
      </w:r>
    </w:p>
    <w:p>
      <w:pPr>
        <w:pStyle w:val="0"/>
        <w:jc w:val="both"/>
      </w:pPr>
      <w:r>
        <w:rPr>
          <w:sz w:val="20"/>
        </w:rPr>
        <w:t xml:space="preserve">(в ред. </w:t>
      </w:r>
      <w:hyperlink w:history="0" r:id="rId6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pPr>
        <w:pStyle w:val="0"/>
        <w:spacing w:before="200" w:lineRule="auto"/>
        <w:ind w:firstLine="540"/>
        <w:jc w:val="both"/>
      </w:pPr>
      <w:r>
        <w:rPr>
          <w:sz w:val="20"/>
        </w:rPr>
        <w:t xml:space="preserve">Светильники аварийного освещения должны отличаться от светильников рабочего освещения знаками или окраской.</w:t>
      </w:r>
    </w:p>
    <w:p>
      <w:pPr>
        <w:pStyle w:val="0"/>
        <w:spacing w:before="200" w:lineRule="auto"/>
        <w:ind w:firstLine="540"/>
        <w:jc w:val="both"/>
      </w:pPr>
      <w:r>
        <w:rPr>
          <w:sz w:val="20"/>
        </w:rPr>
        <w:t xml:space="preserve">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pPr>
        <w:pStyle w:val="0"/>
        <w:spacing w:before="200" w:lineRule="auto"/>
        <w:ind w:firstLine="540"/>
        <w:jc w:val="both"/>
      </w:pPr>
      <w:r>
        <w:rPr>
          <w:sz w:val="20"/>
        </w:rPr>
        <w:t xml:space="preserve">38. Линзовые прожекторы, прожекторы и софиты размещаются на безопасном от горючих конструкций и материалов расстоянии, указанном в технической документации на эксплуатацию изделия.</w:t>
      </w:r>
    </w:p>
    <w:p>
      <w:pPr>
        <w:pStyle w:val="0"/>
        <w:spacing w:before="200" w:lineRule="auto"/>
        <w:ind w:firstLine="540"/>
        <w:jc w:val="both"/>
      </w:pPr>
      <w:r>
        <w:rPr>
          <w:sz w:val="20"/>
        </w:rPr>
        <w:t xml:space="preserve">39. Встроенные в здания объектов с массовым пребыванием людей и пристроенные к таким зданиям котельные не допускается переводить с твердого топлива на жидкое и газообразное.</w:t>
      </w:r>
    </w:p>
    <w:p>
      <w:pPr>
        <w:pStyle w:val="0"/>
        <w:spacing w:before="200" w:lineRule="auto"/>
        <w:ind w:firstLine="540"/>
        <w:jc w:val="both"/>
      </w:pPr>
      <w:r>
        <w:rPr>
          <w:sz w:val="20"/>
        </w:rPr>
        <w:t xml:space="preserve">40. При эксплуатации газовых приборов запрещается:</w:t>
      </w:r>
    </w:p>
    <w:p>
      <w:pPr>
        <w:pStyle w:val="0"/>
        <w:spacing w:before="200" w:lineRule="auto"/>
        <w:ind w:firstLine="540"/>
        <w:jc w:val="both"/>
      </w:pPr>
      <w:r>
        <w:rPr>
          <w:sz w:val="20"/>
        </w:rPr>
        <w:t xml:space="preserve">а) пользоваться неисправными газовыми приборами;</w:t>
      </w:r>
    </w:p>
    <w:p>
      <w:pPr>
        <w:pStyle w:val="0"/>
        <w:jc w:val="both"/>
      </w:pPr>
      <w:r>
        <w:rPr>
          <w:sz w:val="20"/>
        </w:rPr>
        <w:t xml:space="preserve">(в ред. </w:t>
      </w:r>
      <w:hyperlink w:history="0" r:id="rId6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б) оставлять газовые приборы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p>
      <w:pPr>
        <w:pStyle w:val="0"/>
        <w:spacing w:before="200" w:lineRule="auto"/>
        <w:ind w:firstLine="540"/>
        <w:jc w:val="both"/>
      </w:pPr>
      <w:r>
        <w:rPr>
          <w:sz w:val="20"/>
        </w:rPr>
        <w:t xml:space="preserve">в) устанавливать (размещать) мебель и другие горючие предметы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p>
      <w:pPr>
        <w:pStyle w:val="0"/>
        <w:spacing w:before="200" w:lineRule="auto"/>
        <w:ind w:firstLine="540"/>
        <w:jc w:val="both"/>
      </w:pPr>
      <w:r>
        <w:rPr>
          <w:sz w:val="20"/>
        </w:rPr>
        <w:t xml:space="preserve">40(1). Газовые баллоны, за исключением одного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w:t>
      </w:r>
    </w:p>
    <w:p>
      <w:pPr>
        <w:pStyle w:val="0"/>
        <w:spacing w:before="200" w:lineRule="auto"/>
        <w:ind w:firstLine="540"/>
        <w:jc w:val="both"/>
      </w:pPr>
      <w:r>
        <w:rPr>
          <w:sz w:val="20"/>
        </w:rPr>
        <w:t xml:space="preserve">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pPr>
        <w:pStyle w:val="0"/>
        <w:jc w:val="both"/>
      </w:pPr>
      <w:r>
        <w:rPr>
          <w:sz w:val="20"/>
        </w:rPr>
        <w:t xml:space="preserve">(п. 40(1) введен </w:t>
      </w:r>
      <w:hyperlink w:history="0" r:id="rId6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Постановлением</w:t>
        </w:r>
      </w:hyperlink>
      <w:r>
        <w:rPr>
          <w:sz w:val="20"/>
        </w:rPr>
        <w:t xml:space="preserve"> Правительства РФ от 03.02.2025 N 90)</w:t>
      </w:r>
    </w:p>
    <w:p>
      <w:pPr>
        <w:pStyle w:val="0"/>
        <w:spacing w:before="200" w:lineRule="auto"/>
        <w:ind w:firstLine="540"/>
        <w:jc w:val="both"/>
      </w:pPr>
      <w:r>
        <w:rPr>
          <w:sz w:val="20"/>
        </w:rPr>
        <w:t xml:space="preserve">41. При эксплуатации систем вентиляции и кондиционирования воздуха запрещается:</w:t>
      </w:r>
    </w:p>
    <w:p>
      <w:pPr>
        <w:pStyle w:val="0"/>
        <w:spacing w:before="200" w:lineRule="auto"/>
        <w:ind w:firstLine="540"/>
        <w:jc w:val="both"/>
      </w:pPr>
      <w:r>
        <w:rPr>
          <w:sz w:val="20"/>
        </w:rPr>
        <w:t xml:space="preserve">а) оставлять двери вентиляционных камер открытыми;</w:t>
      </w:r>
    </w:p>
    <w:p>
      <w:pPr>
        <w:pStyle w:val="0"/>
        <w:spacing w:before="200" w:lineRule="auto"/>
        <w:ind w:firstLine="540"/>
        <w:jc w:val="both"/>
      </w:pPr>
      <w:r>
        <w:rPr>
          <w:sz w:val="20"/>
        </w:rPr>
        <w:t xml:space="preserve">б) закрывать вытяжные каналы, отверстия и решетки;</w:t>
      </w:r>
    </w:p>
    <w:p>
      <w:pPr>
        <w:pStyle w:val="0"/>
        <w:spacing w:before="200" w:lineRule="auto"/>
        <w:ind w:firstLine="540"/>
        <w:jc w:val="both"/>
      </w:pPr>
      <w:r>
        <w:rPr>
          <w:sz w:val="20"/>
        </w:rPr>
        <w:t xml:space="preserve">в) подключать к воздуховодам газовые отопительные приборы, отопительные печи, камины, а также использовать их для удаления продуктов горения;</w:t>
      </w:r>
    </w:p>
    <w:p>
      <w:pPr>
        <w:pStyle w:val="0"/>
        <w:spacing w:before="200" w:lineRule="auto"/>
        <w:ind w:firstLine="540"/>
        <w:jc w:val="both"/>
      </w:pPr>
      <w:r>
        <w:rPr>
          <w:sz w:val="20"/>
        </w:rPr>
        <w:t xml:space="preserve">г) выжигать скопившиеся в воздуховодах жировые отложения, пыль и другие горючие вещества;</w:t>
      </w:r>
    </w:p>
    <w:p>
      <w:pPr>
        <w:pStyle w:val="0"/>
        <w:spacing w:before="200" w:lineRule="auto"/>
        <w:ind w:firstLine="540"/>
        <w:jc w:val="both"/>
      </w:pPr>
      <w:r>
        <w:rPr>
          <w:sz w:val="20"/>
        </w:rPr>
        <w:t xml:space="preserve">д) хранить в вентиляционных камерах материалы и оборудование.</w:t>
      </w:r>
    </w:p>
    <w:p>
      <w:pPr>
        <w:pStyle w:val="0"/>
        <w:spacing w:before="200" w:lineRule="auto"/>
        <w:ind w:firstLine="540"/>
        <w:jc w:val="both"/>
      </w:pPr>
      <w:r>
        <w:rPr>
          <w:sz w:val="20"/>
        </w:rPr>
        <w:t xml:space="preserve">42. В соответствии с технической документацией изготовителя руководитель организации обеспечивает проверку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с внесением информации в журнал эксплуатации систем противопожарной защиты.</w:t>
      </w:r>
    </w:p>
    <w:p>
      <w:pPr>
        <w:pStyle w:val="0"/>
        <w:spacing w:before="200" w:lineRule="auto"/>
        <w:ind w:firstLine="540"/>
        <w:jc w:val="both"/>
      </w:pPr>
      <w:r>
        <w:rPr>
          <w:sz w:val="20"/>
        </w:rPr>
        <w:t xml:space="preserve">43. Руководитель организации или иное должностное лицо, уполномоченное руководителем организации, определяет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w:t>
      </w:r>
    </w:p>
    <w:p>
      <w:pPr>
        <w:pStyle w:val="0"/>
        <w:jc w:val="both"/>
      </w:pPr>
      <w:r>
        <w:rPr>
          <w:sz w:val="20"/>
        </w:rPr>
        <w:t xml:space="preserve">(в ред. </w:t>
      </w:r>
      <w:hyperlink w:history="0" r:id="rId6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Очистка вентиляционных систем взрывопожароопасных и пожароопасных помещений осуществляется взрывопожаробезопасными способами.</w:t>
      </w:r>
    </w:p>
    <w:p>
      <w:pPr>
        <w:pStyle w:val="0"/>
        <w:spacing w:before="200" w:lineRule="auto"/>
        <w:ind w:firstLine="540"/>
        <w:jc w:val="both"/>
      </w:pPr>
      <w:r>
        <w:rPr>
          <w:sz w:val="20"/>
        </w:rPr>
        <w:t xml:space="preserve">44. Запрещается эксплуатировать технологическое оборудование в взрывопожароопасных помещениях (установках) при неисправных и отключенных гидрофильтрах, сухих фильтрах, пылеулавливающих и других устройствах систем вентиляции (аспирации).</w:t>
      </w:r>
    </w:p>
    <w:p>
      <w:pPr>
        <w:pStyle w:val="0"/>
        <w:spacing w:before="200" w:lineRule="auto"/>
        <w:ind w:firstLine="540"/>
        <w:jc w:val="both"/>
      </w:pPr>
      <w:r>
        <w:rPr>
          <w:sz w:val="20"/>
        </w:rPr>
        <w:t xml:space="preserve">45. Руководитель организации обеспечивает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pPr>
        <w:pStyle w:val="0"/>
        <w:spacing w:before="200" w:lineRule="auto"/>
        <w:ind w:firstLine="540"/>
        <w:jc w:val="both"/>
      </w:pPr>
      <w:r>
        <w:rPr>
          <w:sz w:val="20"/>
        </w:rPr>
        <w:t xml:space="preserve">Слив легковоспламеняющихся и горючих жидкостей в канализационные сети (в том числе при авариях) запрещается.</w:t>
      </w:r>
    </w:p>
    <w:p>
      <w:pPr>
        <w:pStyle w:val="0"/>
        <w:spacing w:before="200" w:lineRule="auto"/>
        <w:ind w:firstLine="540"/>
        <w:jc w:val="both"/>
      </w:pPr>
      <w:r>
        <w:rPr>
          <w:sz w:val="20"/>
        </w:rPr>
        <w:t xml:space="preserve">46. Руководитель организации обеспечивает исправность клапанов мусоропроводов и бельепроводов, которые должны находиться в закрытом положении и иметь уплотнение в притворе.</w:t>
      </w:r>
    </w:p>
    <w:p>
      <w:pPr>
        <w:pStyle w:val="0"/>
        <w:spacing w:before="200" w:lineRule="auto"/>
        <w:ind w:firstLine="540"/>
        <w:jc w:val="both"/>
      </w:pPr>
      <w:r>
        <w:rPr>
          <w:sz w:val="20"/>
        </w:rPr>
        <w:t xml:space="preserve">47.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Указанная инструкция должна быть вывешена непосредственно у органов управления кабиной лифта.</w:t>
      </w:r>
    </w:p>
    <w:p>
      <w:pPr>
        <w:pStyle w:val="0"/>
        <w:spacing w:before="200" w:lineRule="auto"/>
        <w:ind w:firstLine="540"/>
        <w:jc w:val="both"/>
      </w:pPr>
      <w:r>
        <w:rPr>
          <w:sz w:val="20"/>
        </w:rPr>
        <w:t xml:space="preserve">Руководитель организации обеспечивает функционирование систем противодымной защиты лифтовых холлов лифтов, используемых в качестве безопасных зон для маломобильных групп населения и других физических лиц, поддержание в исправном состоянии противопожарных преград (перегородок) и заполнений проемов в них. Указанные зоны обеспечиваются соответствующими средствами индивидуальной защиты и связи с помещением пожарного поста. На объекте защиты размещаются знаки пожарной безопасности, обозначающие направление к такой зоне.</w:t>
      </w:r>
    </w:p>
    <w:p>
      <w:pPr>
        <w:pStyle w:val="0"/>
        <w:spacing w:before="200" w:lineRule="auto"/>
        <w:ind w:firstLine="540"/>
        <w:jc w:val="both"/>
      </w:pPr>
      <w:r>
        <w:rPr>
          <w:sz w:val="20"/>
        </w:rPr>
        <w:t xml:space="preserve">48. Руководитель организации извещает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p>
      <w:pPr>
        <w:pStyle w:val="0"/>
        <w:spacing w:before="200" w:lineRule="auto"/>
        <w:ind w:firstLine="540"/>
        <w:jc w:val="both"/>
      </w:pPr>
      <w:r>
        <w:rPr>
          <w:sz w:val="20"/>
        </w:rPr>
        <w:t xml:space="preserve">Руководитель организации обеспечивает исправность, своевременное обслуживание и ремонт наружного противопожарного водоснабжения, находящегося в зоне эксплуатационной ответственности организации, и организует проведение проверок на водоотдачу не реже 2 раз в год (весной и осенью) с внесением информации в журнал эксплуатации систем противопожарной защиты.</w:t>
      </w:r>
    </w:p>
    <w:p>
      <w:pPr>
        <w:pStyle w:val="0"/>
        <w:jc w:val="both"/>
      </w:pPr>
      <w:r>
        <w:rPr>
          <w:sz w:val="20"/>
        </w:rPr>
        <w:t xml:space="preserve">(в ред. </w:t>
      </w:r>
      <w:hyperlink w:history="0" r:id="rId6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Направление движения к источникам наружного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p>
      <w:pPr>
        <w:pStyle w:val="0"/>
        <w:jc w:val="both"/>
      </w:pPr>
      <w:r>
        <w:rPr>
          <w:sz w:val="20"/>
        </w:rPr>
        <w:t xml:space="preserve">(в ред. </w:t>
      </w:r>
      <w:hyperlink w:history="0" r:id="rId6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49. 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p>
      <w:pPr>
        <w:pStyle w:val="0"/>
        <w:spacing w:before="200" w:lineRule="auto"/>
        <w:ind w:firstLine="540"/>
        <w:jc w:val="both"/>
      </w:pPr>
      <w:r>
        <w:rPr>
          <w:sz w:val="20"/>
        </w:rPr>
        <w:t xml:space="preserve">50. Руководитель организации обеспечивает исправное состояние, своевременное обслуживание и ремонт внутреннего противопожарного водопровода, укомплектованность пожарных кранов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pPr>
        <w:pStyle w:val="0"/>
        <w:jc w:val="both"/>
      </w:pPr>
      <w:r>
        <w:rPr>
          <w:sz w:val="20"/>
        </w:rPr>
        <w:t xml:space="preserve">(в ред. </w:t>
      </w:r>
      <w:hyperlink w:history="0" r:id="rId6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Пожарный рукав должен быть присоединен к пожарному клапану пожарного крана и пожарному стволу и размещаться в навесных, встроенных или приставных пожарных шкафах, имеющих элементы их фиксации в закрытом положении.</w:t>
      </w:r>
    </w:p>
    <w:p>
      <w:pPr>
        <w:pStyle w:val="0"/>
        <w:jc w:val="both"/>
      </w:pPr>
      <w:r>
        <w:rPr>
          <w:sz w:val="20"/>
        </w:rPr>
        <w:t xml:space="preserve">(в ред. </w:t>
      </w:r>
      <w:hyperlink w:history="0" r:id="rId6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pPr>
        <w:pStyle w:val="0"/>
        <w:spacing w:before="200" w:lineRule="auto"/>
        <w:ind w:firstLine="540"/>
        <w:jc w:val="both"/>
      </w:pPr>
      <w:r>
        <w:rPr>
          <w:sz w:val="20"/>
        </w:rPr>
        <w:t xml:space="preserve">51. Руководитель организации обеспечивает помещения насосных станций схемами противопожарного водоснабжения и схемами обвязки насосов с информацией о защищаемых помещениях зданий и сооружений, типе и количестве оросителей. На каждой задвижке и насосном пожарном агрегате должна быть табличка с информацией о защищаемых помещениях зданий и сооружений, типе и количестве пожарных оросителей.</w:t>
      </w:r>
    </w:p>
    <w:p>
      <w:pPr>
        <w:pStyle w:val="0"/>
        <w:jc w:val="both"/>
      </w:pPr>
      <w:r>
        <w:rPr>
          <w:sz w:val="20"/>
        </w:rPr>
        <w:t xml:space="preserve">(в ред. </w:t>
      </w:r>
      <w:hyperlink w:history="0" r:id="rId6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52.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pPr>
        <w:pStyle w:val="0"/>
        <w:spacing w:before="200" w:lineRule="auto"/>
        <w:ind w:firstLine="540"/>
        <w:jc w:val="both"/>
      </w:pPr>
      <w:r>
        <w:rPr>
          <w:sz w:val="20"/>
        </w:rPr>
        <w:t xml:space="preserve">53. Водонапорные башни должны быть приспособлены для забора воды пожарной техникой в любое время года.</w:t>
      </w:r>
    </w:p>
    <w:p>
      <w:pPr>
        <w:pStyle w:val="0"/>
        <w:spacing w:before="200" w:lineRule="auto"/>
        <w:ind w:firstLine="540"/>
        <w:jc w:val="both"/>
      </w:pPr>
      <w:r>
        <w:rPr>
          <w:sz w:val="20"/>
        </w:rPr>
        <w:t xml:space="preserve">Абзац утратил силу с 1 сентября 2025 года. - </w:t>
      </w:r>
      <w:hyperlink w:history="0" r:id="rId7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Постановление</w:t>
        </w:r>
      </w:hyperlink>
      <w:r>
        <w:rPr>
          <w:sz w:val="20"/>
        </w:rPr>
        <w:t xml:space="preserve"> Правительства РФ от 03.02.2025 N 90.</w:t>
      </w:r>
    </w:p>
    <w:p>
      <w:pPr>
        <w:pStyle w:val="0"/>
        <w:spacing w:before="200" w:lineRule="auto"/>
        <w:ind w:firstLine="540"/>
        <w:jc w:val="both"/>
      </w:pPr>
      <w:r>
        <w:rPr>
          <w:sz w:val="20"/>
        </w:rPr>
        <w:t xml:space="preserve">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p>
      <w:pPr>
        <w:pStyle w:val="0"/>
        <w:spacing w:before="200" w:lineRule="auto"/>
        <w:ind w:firstLine="540"/>
        <w:jc w:val="both"/>
      </w:pPr>
      <w:r>
        <w:rPr>
          <w:sz w:val="20"/>
        </w:rPr>
        <w:t xml:space="preserve">53(1). Использование для хозяйственных и производственных целей запаса воды, предназначенной для нужд пожаротушения, не допускается.</w:t>
      </w:r>
    </w:p>
    <w:p>
      <w:pPr>
        <w:pStyle w:val="0"/>
        <w:jc w:val="both"/>
      </w:pPr>
      <w:r>
        <w:rPr>
          <w:sz w:val="20"/>
        </w:rPr>
        <w:t xml:space="preserve">(п. 53(1) введен </w:t>
      </w:r>
      <w:hyperlink w:history="0" r:id="rId7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Постановлением</w:t>
        </w:r>
      </w:hyperlink>
      <w:r>
        <w:rPr>
          <w:sz w:val="20"/>
        </w:rPr>
        <w:t xml:space="preserve"> Правительства РФ от 03.02.2025 N 90)</w:t>
      </w:r>
    </w:p>
    <w:p>
      <w:pPr>
        <w:pStyle w:val="0"/>
        <w:spacing w:before="200" w:lineRule="auto"/>
        <w:ind w:firstLine="540"/>
        <w:jc w:val="both"/>
      </w:pPr>
      <w:r>
        <w:rPr>
          <w:sz w:val="20"/>
        </w:rPr>
        <w:t xml:space="preserve">54. Руководитель организации организует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pPr>
        <w:pStyle w:val="0"/>
        <w:spacing w:before="200" w:lineRule="auto"/>
        <w:ind w:firstLine="540"/>
        <w:jc w:val="both"/>
      </w:pPr>
      <w:r>
        <w:rPr>
          <w:sz w:val="20"/>
        </w:rPr>
        <w:t xml:space="preserve">При монтаже, ремонте, техническом обслуживании и эксплуатации средств обеспечения пожарной безопасности зданий и сооружений должны соблюдаться проектные решения, разработанные в соответствии с нормативными документами по пожарной безопасности.</w:t>
      </w:r>
    </w:p>
    <w:p>
      <w:pPr>
        <w:pStyle w:val="0"/>
        <w:jc w:val="both"/>
      </w:pPr>
      <w:r>
        <w:rPr>
          <w:sz w:val="20"/>
        </w:rPr>
        <w:t xml:space="preserve">(в ред. </w:t>
      </w:r>
      <w:hyperlink w:history="0" r:id="rId7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pPr>
        <w:pStyle w:val="0"/>
        <w:spacing w:before="200" w:lineRule="auto"/>
        <w:ind w:firstLine="540"/>
        <w:jc w:val="both"/>
      </w:pPr>
      <w:r>
        <w:rPr>
          <w:sz w:val="20"/>
        </w:rPr>
        <w:t xml:space="preserve">Правообладатель объекта защиты обеспечивает ежегодное проведение испытаний систем пожарной сигнализации, передачи извещений о пожаре, оповещения и управления эвакуацией людей, технических средств, функционирующих в составе систем противодымной вентиляции, и автоматических установок пожаротушения, эксплуатирующихся сверх срока службы, установленного изготовителем (поставщиком), или при отсутствии информации изготовителя (поставщика) о возможности дальнейшей эксплуатации.</w:t>
      </w:r>
    </w:p>
    <w:p>
      <w:pPr>
        <w:pStyle w:val="0"/>
        <w:jc w:val="both"/>
      </w:pPr>
      <w:r>
        <w:rPr>
          <w:sz w:val="20"/>
        </w:rPr>
        <w:t xml:space="preserve">(в ред. </w:t>
      </w:r>
      <w:hyperlink w:history="0" r:id="rId7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Информация о работах, проводимых с указанными системами, вносится в журнал эксплуатации систем противопожарной защиты.</w:t>
      </w:r>
    </w:p>
    <w:p>
      <w:pPr>
        <w:pStyle w:val="0"/>
        <w:jc w:val="both"/>
      </w:pPr>
      <w:r>
        <w:rPr>
          <w:sz w:val="20"/>
        </w:rPr>
        <w:t xml:space="preserve">(в ред. </w:t>
      </w:r>
      <w:hyperlink w:history="0" r:id="rId7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К выполнению работ по монтажу, техническому обслуживанию и ремонту средств обеспечения пожарной безопасности зданий и сооружений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pPr>
        <w:pStyle w:val="0"/>
        <w:jc w:val="both"/>
      </w:pPr>
      <w:r>
        <w:rPr>
          <w:sz w:val="20"/>
        </w:rPr>
        <w:t xml:space="preserve">(в ред. </w:t>
      </w:r>
      <w:hyperlink w:history="0" r:id="rId75"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55. Перевод систем противопожарной защиты с автоматического пуска на ручной, а также отключение отдельных линий (зон) защиты запрещается, за исключением случаев, установленных </w:t>
      </w:r>
      <w:hyperlink w:history="0" w:anchor="P1398" w:tooltip="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на ручной. При этом технический персонал приказом руководителя объекта переводится в усиленный режим работы. Кроме того, должен быть реализован комплекс организационно-...">
        <w:r>
          <w:rPr>
            <w:sz w:val="20"/>
            <w:color w:val="0000ff"/>
          </w:rPr>
          <w:t xml:space="preserve">пунктом 458</w:t>
        </w:r>
      </w:hyperlink>
      <w:r>
        <w:rPr>
          <w:sz w:val="20"/>
        </w:rPr>
        <w:t xml:space="preserve"> настоящих Правил, а также работ по техническому обслуживанию или ремонту систем противопожарной защиты и при проведении строительных (отделочных) работ в отдельных помещениях.</w:t>
      </w:r>
    </w:p>
    <w:p>
      <w:pPr>
        <w:pStyle w:val="0"/>
        <w:jc w:val="both"/>
      </w:pPr>
      <w:r>
        <w:rPr>
          <w:sz w:val="20"/>
        </w:rPr>
        <w:t xml:space="preserve">(в ред. Постановлений Правительства РФ от 24.10.2022 </w:t>
      </w:r>
      <w:hyperlink w:history="0" r:id="rId7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rPr>
        <w:t xml:space="preserve">, от 03.02.2025 </w:t>
      </w:r>
      <w:hyperlink w:history="0" r:id="rId77"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В период выполнения работ по техническому обслуживанию или ремонту, а также при проведении строительных (отделочных) работ,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и находящихся в них людей от пожара.</w:t>
      </w:r>
    </w:p>
    <w:p>
      <w:pPr>
        <w:pStyle w:val="0"/>
        <w:jc w:val="both"/>
      </w:pPr>
      <w:r>
        <w:rPr>
          <w:sz w:val="20"/>
        </w:rPr>
        <w:t xml:space="preserve">(в ред. </w:t>
      </w:r>
      <w:hyperlink w:history="0" r:id="rId7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pPr>
        <w:pStyle w:val="0"/>
        <w:spacing w:before="200" w:lineRule="auto"/>
        <w:ind w:firstLine="540"/>
        <w:jc w:val="both"/>
      </w:pPr>
      <w:r>
        <w:rPr>
          <w:sz w:val="20"/>
        </w:rPr>
        <w:t xml:space="preserve">56. Руководитель организации обеспечивает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p>
      <w:pPr>
        <w:pStyle w:val="0"/>
        <w:spacing w:before="200" w:lineRule="auto"/>
        <w:ind w:firstLine="540"/>
        <w:jc w:val="both"/>
      </w:pPr>
      <w:r>
        <w:rPr>
          <w:sz w:val="20"/>
        </w:rPr>
        <w:t xml:space="preserve">Пожарный пост (диспетчерская) обеспечивается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(с учетом сроков их хранения (годности) на каждого дежурного (при их наличии).</w:t>
      </w:r>
    </w:p>
    <w:p>
      <w:pPr>
        <w:pStyle w:val="0"/>
        <w:jc w:val="both"/>
      </w:pPr>
      <w:r>
        <w:rPr>
          <w:sz w:val="20"/>
        </w:rPr>
        <w:t xml:space="preserve">(в ред. </w:t>
      </w:r>
      <w:hyperlink w:history="0" r:id="rId7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57. Утратил силу с 1 сентября 2025 года. - </w:t>
      </w:r>
      <w:hyperlink w:history="0" r:id="rId8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Постановление</w:t>
        </w:r>
      </w:hyperlink>
      <w:r>
        <w:rPr>
          <w:sz w:val="20"/>
        </w:rPr>
        <w:t xml:space="preserve"> Правительства РФ от 03.02.2025 N 90.</w:t>
      </w:r>
    </w:p>
    <w:p>
      <w:pPr>
        <w:pStyle w:val="0"/>
        <w:spacing w:before="200" w:lineRule="auto"/>
        <w:ind w:firstLine="540"/>
        <w:jc w:val="both"/>
      </w:pPr>
      <w:r>
        <w:rPr>
          <w:sz w:val="20"/>
        </w:rPr>
        <w:t xml:space="preserve">58. Руководитель организации, если это предусмотрено нормами проектирования для конкретного объекта защиты или территории,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w:t>
      </w:r>
    </w:p>
    <w:p>
      <w:pPr>
        <w:pStyle w:val="0"/>
        <w:spacing w:before="200" w:lineRule="auto"/>
        <w:ind w:firstLine="540"/>
        <w:jc w:val="both"/>
      </w:pPr>
      <w:r>
        <w:rPr>
          <w:sz w:val="20"/>
        </w:rPr>
        <w:t xml:space="preserve">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p>
    <w:p>
      <w:pPr>
        <w:pStyle w:val="0"/>
        <w:spacing w:before="200" w:lineRule="auto"/>
        <w:ind w:firstLine="540"/>
        <w:jc w:val="both"/>
      </w:pPr>
      <w:r>
        <w:rPr>
          <w:sz w:val="20"/>
        </w:rPr>
        <w:t xml:space="preserve">Руководитель организации за каждой мотопомпой и техникой, приспособленной (переоборудованной) для тушения пожаров, организует закрепление моториста (водителя), прошедшего подготовку для работы на указанной технике.</w:t>
      </w:r>
    </w:p>
    <w:p>
      <w:pPr>
        <w:pStyle w:val="0"/>
        <w:spacing w:before="200" w:lineRule="auto"/>
        <w:ind w:firstLine="540"/>
        <w:jc w:val="both"/>
      </w:pPr>
      <w:r>
        <w:rPr>
          <w:sz w:val="20"/>
        </w:rPr>
        <w:t xml:space="preserve">59. Запрещается использовать пожарную технику и пожарно-техническое оборудование, установленное на мобильных средствах пожаротушения, не по назначению.</w:t>
      </w:r>
    </w:p>
    <w:p>
      <w:pPr>
        <w:pStyle w:val="0"/>
        <w:spacing w:before="200" w:lineRule="auto"/>
        <w:ind w:firstLine="540"/>
        <w:jc w:val="both"/>
      </w:pPr>
      <w:r>
        <w:rPr>
          <w:sz w:val="20"/>
        </w:rPr>
        <w:t xml:space="preserve">60. Руководитель организации обеспечивает объект защиты пригодными к эксплуатации первичными средствами пожаротушения (огнетушителями) по нормам согласно </w:t>
      </w:r>
      <w:hyperlink w:history="0" w:anchor="P1215" w:tooltip="XIX. Обеспечение объектов защиты первичными">
        <w:r>
          <w:rPr>
            <w:sz w:val="20"/>
            <w:color w:val="0000ff"/>
          </w:rPr>
          <w:t xml:space="preserve">разделу XIX</w:t>
        </w:r>
      </w:hyperlink>
      <w:r>
        <w:rPr>
          <w:sz w:val="20"/>
        </w:rPr>
        <w:t xml:space="preserve"> настоящих Правил и </w:t>
      </w:r>
      <w:hyperlink w:history="0" w:anchor="P1411" w:tooltip="НОРМЫ">
        <w:r>
          <w:rPr>
            <w:sz w:val="20"/>
            <w:color w:val="0000ff"/>
          </w:rPr>
          <w:t xml:space="preserve">приложениям N 1</w:t>
        </w:r>
      </w:hyperlink>
      <w:r>
        <w:rPr>
          <w:sz w:val="20"/>
        </w:rPr>
        <w:t xml:space="preserve"> и </w:t>
      </w:r>
      <w:hyperlink w:history="0" w:anchor="P1479" w:tooltip="НОРМЫ">
        <w:r>
          <w:rPr>
            <w:sz w:val="20"/>
            <w:color w:val="0000ff"/>
          </w:rPr>
          <w:t xml:space="preserve">2</w:t>
        </w:r>
      </w:hyperlink>
      <w:r>
        <w:rPr>
          <w:sz w:val="20"/>
        </w:rPr>
        <w:t xml:space="preserve">, а также обеспечивает соблюдение сроков их перезарядки, освидетельствования и своевременной замены, указанных в паспорте огнетушителя.</w:t>
      </w:r>
    </w:p>
    <w:p>
      <w:pPr>
        <w:pStyle w:val="0"/>
        <w:jc w:val="both"/>
      </w:pPr>
      <w:r>
        <w:rPr>
          <w:sz w:val="20"/>
        </w:rPr>
        <w:t xml:space="preserve">(в ред. </w:t>
      </w:r>
      <w:hyperlink w:history="0" r:id="rId8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Учет наличия, периодичности осмотра и сроков перезарядки огнетушителей ведется в журнале эксплуатации систем противопожарной защиты.</w:t>
      </w:r>
    </w:p>
    <w:p>
      <w:pPr>
        <w:pStyle w:val="0"/>
        <w:spacing w:before="200" w:lineRule="auto"/>
        <w:ind w:firstLine="540"/>
        <w:jc w:val="both"/>
      </w:pPr>
      <w:r>
        <w:rPr>
          <w:sz w:val="20"/>
        </w:rPr>
        <w:t xml:space="preserve">61. Руководитель организации обеспечивает железнодорожный подвижной состав огнетушителями по нормам, установленным согласно </w:t>
      </w:r>
      <w:hyperlink w:history="0" w:anchor="P1550" w:tooltip="НОРМЫ">
        <w:r>
          <w:rPr>
            <w:sz w:val="20"/>
            <w:color w:val="0000ff"/>
          </w:rPr>
          <w:t xml:space="preserve">приложению N 3</w:t>
        </w:r>
      </w:hyperlink>
      <w:r>
        <w:rPr>
          <w:sz w:val="20"/>
        </w:rPr>
        <w:t xml:space="preserve">, а также обеспечивает соблюдение сроков их перезарядки, освидетельствования и своевременной замены, указанных в паспорте огнетушителя.</w:t>
      </w:r>
    </w:p>
    <w:p>
      <w:pPr>
        <w:pStyle w:val="0"/>
        <w:spacing w:before="200" w:lineRule="auto"/>
        <w:ind w:firstLine="540"/>
        <w:jc w:val="both"/>
      </w:pPr>
      <w:r>
        <w:rPr>
          <w:sz w:val="20"/>
        </w:rPr>
        <w:t xml:space="preserve">62. При размещении в лесах объектов для переработки древесины и других лесных ресурсов (углежжение, смолокурение, дегтекурение, заготовление живицы и др.) руководитель организации обязан:</w:t>
      </w:r>
    </w:p>
    <w:p>
      <w:pPr>
        <w:pStyle w:val="0"/>
        <w:spacing w:before="200" w:lineRule="auto"/>
        <w:ind w:firstLine="540"/>
        <w:jc w:val="both"/>
      </w:pPr>
      <w:r>
        <w:rPr>
          <w:sz w:val="20"/>
        </w:rPr>
        <w:t xml:space="preserve">а) предусматривать противопожарные расстояния от указанных объектов до кромки лесных насаждений, устройство минерализованных полос, а также размещение основных и промежуточных складов для хранения живицы в соответствии с правилами пожарной безопасности в лесах, установленными Правительством Российской Федерации;</w:t>
      </w:r>
    </w:p>
    <w:p>
      <w:pPr>
        <w:pStyle w:val="0"/>
        <w:spacing w:before="200" w:lineRule="auto"/>
        <w:ind w:firstLine="540"/>
        <w:jc w:val="both"/>
      </w:pPr>
      <w:r>
        <w:rPr>
          <w:sz w:val="20"/>
        </w:rPr>
        <w:t xml:space="preserve">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pPr>
        <w:pStyle w:val="0"/>
        <w:spacing w:before="200" w:lineRule="auto"/>
        <w:ind w:firstLine="540"/>
        <w:jc w:val="both"/>
      </w:pPr>
      <w:r>
        <w:rPr>
          <w:sz w:val="20"/>
        </w:rPr>
        <w:t xml:space="preserve">в) содержать территорию, на которой располагаются противопожарные разрывы от объектов для переработки древесины и других лесных ресурсов до кромки лесных насаждений, очищенной от мусора, порубочных остатков, щепы, опилок и других горючих материалов.</w:t>
      </w:r>
    </w:p>
    <w:bookmarkStart w:id="254" w:name="P254"/>
    <w:bookmarkEnd w:id="254"/>
    <w:p>
      <w:pPr>
        <w:pStyle w:val="0"/>
        <w:spacing w:before="200" w:lineRule="auto"/>
        <w:ind w:firstLine="540"/>
        <w:jc w:val="both"/>
      </w:pPr>
      <w:r>
        <w:rPr>
          <w:sz w:val="20"/>
        </w:rPr>
        <w:t xml:space="preserve">63. Выжигание сухой травянистой растительности на землях (за исключением участков, находящихся на торфяных почвах)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pPr>
        <w:pStyle w:val="0"/>
        <w:jc w:val="both"/>
      </w:pPr>
      <w:r>
        <w:rPr>
          <w:sz w:val="20"/>
        </w:rPr>
        <w:t xml:space="preserve">(в ред. </w:t>
      </w:r>
      <w:hyperlink w:history="0" r:id="rId8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участок для выжигания сухой травянистой растительности располагается на расстоянии не менее 50 метров от ближайшего объекта защиты;</w:t>
      </w:r>
    </w:p>
    <w:p>
      <w:pPr>
        <w:pStyle w:val="0"/>
        <w:spacing w:before="200" w:lineRule="auto"/>
        <w:ind w:firstLine="540"/>
        <w:jc w:val="both"/>
      </w:pPr>
      <w:r>
        <w:rPr>
          <w:sz w:val="20"/>
        </w:rPr>
        <w:t xml:space="preserve">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pPr>
        <w:pStyle w:val="0"/>
        <w:jc w:val="both"/>
      </w:pPr>
      <w:r>
        <w:rPr>
          <w:sz w:val="20"/>
        </w:rPr>
        <w:t xml:space="preserve">(в ред. </w:t>
      </w:r>
      <w:hyperlink w:history="0" r:id="rId8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на территории, включающей участок для выжигания сухой травянистой растительности, не введен особый противопожарный режим;</w:t>
      </w:r>
    </w:p>
    <w:p>
      <w:pPr>
        <w:pStyle w:val="0"/>
        <w:spacing w:before="200" w:lineRule="auto"/>
        <w:ind w:firstLine="540"/>
        <w:jc w:val="both"/>
      </w:pPr>
      <w:r>
        <w:rPr>
          <w:sz w:val="20"/>
        </w:rPr>
        <w:t xml:space="preserve">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pPr>
        <w:pStyle w:val="0"/>
        <w:spacing w:before="200" w:lineRule="auto"/>
        <w:ind w:firstLine="540"/>
        <w:jc w:val="both"/>
      </w:pPr>
      <w:r>
        <w:rPr>
          <w:sz w:val="20"/>
        </w:rPr>
        <w:t xml:space="preserve">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pPr>
        <w:pStyle w:val="0"/>
        <w:spacing w:before="200" w:lineRule="auto"/>
        <w:ind w:firstLine="540"/>
        <w:jc w:val="both"/>
      </w:pPr>
      <w:r>
        <w:rPr>
          <w:sz w:val="20"/>
        </w:rPr>
        <w:t xml:space="preserve">Абзац утратил силу с 1 марта 2023 года. - </w:t>
      </w:r>
      <w:hyperlink w:history="0" r:id="rId8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pPr>
        <w:pStyle w:val="0"/>
        <w:spacing w:before="200" w:lineRule="auto"/>
        <w:ind w:firstLine="540"/>
        <w:jc w:val="both"/>
      </w:pPr>
      <w:r>
        <w:rPr>
          <w:sz w:val="20"/>
        </w:rPr>
        <w:t xml:space="preserve">Абзац утратил силу с 1 марта 2023 года. - </w:t>
      </w:r>
      <w:hyperlink w:history="0" r:id="rId8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64. Для объектов военного назначения, объектов производства, переработки, хранения радиоактивных и взрывчатых веществ и материалов, пиротехнических изделий, объектов уничтожения и хранения химического оружия и средств взрывания, наземных объектов космической инфраструктуры и стартовых комплексов, объектов горных выработок, объектов энергетики, являющихся особо опасными, технически сложными и уникальными в соответствии со </w:t>
      </w:r>
      <w:hyperlink w:history="0" r:id="rId86"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sz w:val="20"/>
            <w:color w:val="0000ff"/>
          </w:rPr>
          <w:t xml:space="preserve">статьей 48.1</w:t>
        </w:r>
      </w:hyperlink>
      <w:r>
        <w:rPr>
          <w:sz w:val="20"/>
        </w:rPr>
        <w:t xml:space="preserve"> Градостроительного кодекса Российской Федерации, объектов учреждений, исполняющих наказание в виде лишения свободы, следственных изоляторов, изоляторов временного содержания, специальных учреждений, предназначенных для содержания иностранных граждан, подлежащих административному выдворению за пределы Российской Федерации, депортации или реадмиссии, психиатрических и других специализированных лечебных учреждений, объектов культурного наследия (памятников истории и культуры) народов Российской Федерации федеральными органами исполнительной власти могут устанавливаться </w:t>
      </w:r>
      <w:hyperlink w:history="0" r:id="rId87" w:tooltip="Приказ ФСИН России от 21.10.2024 N 733 &quot;Об установлении Особенных требований пожарной безопасности на объектах учреждений, исполняющих наказание в виде лишения свободы, и следственных изоляторов уголовно-исполнительной системы Российской Федерации&quot; (Зарегистрировано в Минюсте России 21.11.2024 N 80257) {КонсультантПлюс}">
        <w:r>
          <w:rPr>
            <w:sz w:val="20"/>
            <w:color w:val="0000ff"/>
          </w:rPr>
          <w:t xml:space="preserve">особенные требования</w:t>
        </w:r>
      </w:hyperlink>
      <w:r>
        <w:rPr>
          <w:sz w:val="20"/>
        </w:rPr>
        <w:t xml:space="preserve"> пожарной безопасности, учитывающие специфику таких объектов.</w:t>
      </w:r>
    </w:p>
    <w:p>
      <w:pPr>
        <w:pStyle w:val="0"/>
        <w:jc w:val="both"/>
      </w:pPr>
      <w:r>
        <w:rPr>
          <w:sz w:val="20"/>
        </w:rPr>
      </w:r>
    </w:p>
    <w:p>
      <w:pPr>
        <w:pStyle w:val="2"/>
        <w:outlineLvl w:val="1"/>
        <w:jc w:val="center"/>
      </w:pPr>
      <w:r>
        <w:rPr>
          <w:sz w:val="20"/>
        </w:rPr>
        <w:t xml:space="preserve">II. Территории поселений и населенных пунктов</w:t>
      </w:r>
    </w:p>
    <w:p>
      <w:pPr>
        <w:pStyle w:val="0"/>
        <w:jc w:val="both"/>
      </w:pPr>
      <w:r>
        <w:rPr>
          <w:sz w:val="20"/>
        </w:rPr>
      </w:r>
    </w:p>
    <w:p>
      <w:pPr>
        <w:pStyle w:val="0"/>
        <w:ind w:firstLine="540"/>
        <w:jc w:val="both"/>
      </w:pPr>
      <w:r>
        <w:rPr>
          <w:sz w:val="20"/>
        </w:rPr>
        <w:t xml:space="preserve">65.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pPr>
        <w:pStyle w:val="0"/>
        <w:spacing w:before="200" w:lineRule="auto"/>
        <w:ind w:firstLine="540"/>
        <w:jc w:val="both"/>
      </w:pPr>
      <w:r>
        <w:rPr>
          <w:sz w:val="20"/>
        </w:rPr>
        <w:t xml:space="preserve">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использовать открытый огонь для приготовления пищи, а также сжигать мусор, траву, листву и иные отходы, материалы или изделия вне специально отведенных и оборудованных для этого мест.</w:t>
      </w:r>
    </w:p>
    <w:p>
      <w:pPr>
        <w:pStyle w:val="0"/>
        <w:jc w:val="both"/>
      </w:pPr>
      <w:r>
        <w:rPr>
          <w:sz w:val="20"/>
        </w:rPr>
        <w:t xml:space="preserve">(п. 66 в ред. </w:t>
      </w:r>
      <w:hyperlink w:history="0" r:id="rId8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67.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
    <w:p>
      <w:pPr>
        <w:pStyle w:val="0"/>
        <w:spacing w:before="200" w:lineRule="auto"/>
        <w:ind w:firstLine="540"/>
        <w:jc w:val="both"/>
      </w:pPr>
      <w:r>
        <w:rPr>
          <w:sz w:val="20"/>
        </w:rPr>
        <w:t xml:space="preserve">Границы уборки указанных территорий определяются границами земельного участка на основании кадастрового или межевого плана.</w:t>
      </w:r>
    </w:p>
    <w:p>
      <w:pPr>
        <w:pStyle w:val="0"/>
        <w:spacing w:before="200" w:lineRule="auto"/>
        <w:ind w:firstLine="540"/>
        <w:jc w:val="both"/>
      </w:pPr>
      <w:r>
        <w:rPr>
          <w:sz w:val="20"/>
        </w:rPr>
        <w:t xml:space="preserve">68.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pPr>
        <w:pStyle w:val="0"/>
        <w:spacing w:before="200" w:lineRule="auto"/>
        <w:ind w:firstLine="540"/>
        <w:jc w:val="both"/>
      </w:pPr>
      <w:r>
        <w:rPr>
          <w:sz w:val="20"/>
        </w:rPr>
        <w:t xml:space="preserve">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pPr>
        <w:pStyle w:val="0"/>
        <w:spacing w:before="200" w:lineRule="auto"/>
        <w:ind w:firstLine="540"/>
        <w:jc w:val="both"/>
      </w:pPr>
      <w:r>
        <w:rPr>
          <w:sz w:val="20"/>
        </w:rPr>
        <w:t xml:space="preserve">70.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1,4 метра или иной противопожарной преградой (иным противопожарным барьером).</w:t>
      </w:r>
    </w:p>
    <w:p>
      <w:pPr>
        <w:pStyle w:val="0"/>
        <w:jc w:val="both"/>
      </w:pPr>
      <w:r>
        <w:rPr>
          <w:sz w:val="20"/>
        </w:rPr>
        <w:t xml:space="preserve">(в ред. Постановлений Правительства РФ от 24.10.2022 </w:t>
      </w:r>
      <w:hyperlink w:history="0" r:id="rId8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rPr>
        <w:t xml:space="preserve">, от 03.02.2025 </w:t>
      </w:r>
      <w:hyperlink w:history="0" r:id="rId9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В целях исключения возможного перехода природных пожаров на территории населенных пунктов, подверженных угрозе лесных пожаров и других ландшафтных (природных) пожаров, до начала пожароопасного периода, а также при установлении на соответствующей территории особого противопожарного режима вокруг территории населенных пунктов создаются (обновляются) противопожарные минерализованные полосы шириной не менее 10 метров или иные противопожарные преграды (барьеры).</w:t>
      </w:r>
    </w:p>
    <w:p>
      <w:pPr>
        <w:pStyle w:val="0"/>
        <w:jc w:val="both"/>
      </w:pPr>
      <w:r>
        <w:rPr>
          <w:sz w:val="20"/>
        </w:rPr>
        <w:t xml:space="preserve">(абзац введен </w:t>
      </w:r>
      <w:hyperlink w:history="0" r:id="rId9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24.10.2022 N 1885; в ред. </w:t>
      </w:r>
      <w:hyperlink w:history="0" r:id="rId9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71. 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pPr>
        <w:pStyle w:val="0"/>
        <w:spacing w:before="200" w:lineRule="auto"/>
        <w:ind w:firstLine="540"/>
        <w:jc w:val="both"/>
      </w:pPr>
      <w:r>
        <w:rPr>
          <w:sz w:val="20"/>
        </w:rPr>
        <w:t xml:space="preserve">Запрещается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p>
      <w:pPr>
        <w:pStyle w:val="0"/>
        <w:spacing w:before="200" w:lineRule="auto"/>
        <w:ind w:firstLine="540"/>
        <w:jc w:val="both"/>
      </w:pPr>
      <w:r>
        <w:rPr>
          <w:sz w:val="20"/>
        </w:rPr>
        <w:t xml:space="preserve">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pPr>
        <w:pStyle w:val="0"/>
        <w:spacing w:before="200" w:lineRule="auto"/>
        <w:ind w:firstLine="540"/>
        <w:jc w:val="both"/>
      </w:pPr>
      <w:r>
        <w:rPr>
          <w:sz w:val="20"/>
        </w:rPr>
        <w:t xml:space="preserve">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(или) аудиосвязи с местом их установки.</w:t>
      </w:r>
    </w:p>
    <w:p>
      <w:pPr>
        <w:pStyle w:val="0"/>
        <w:jc w:val="both"/>
      </w:pPr>
      <w:r>
        <w:rPr>
          <w:sz w:val="20"/>
        </w:rPr>
        <w:t xml:space="preserve">(в ред. </w:t>
      </w:r>
      <w:hyperlink w:history="0" r:id="rId9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У въезда на территорию строительных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pPr>
        <w:pStyle w:val="0"/>
        <w:spacing w:before="200" w:lineRule="auto"/>
        <w:ind w:firstLine="540"/>
        <w:jc w:val="both"/>
      </w:pPr>
      <w:r>
        <w:rPr>
          <w:sz w:val="20"/>
        </w:rPr>
        <w:t xml:space="preserve">Физическим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p>
      <w:pPr>
        <w:pStyle w:val="0"/>
        <w:spacing w:before="200" w:lineRule="auto"/>
        <w:ind w:firstLine="540"/>
        <w:jc w:val="both"/>
      </w:pPr>
      <w:r>
        <w:rPr>
          <w:sz w:val="20"/>
        </w:rPr>
        <w:t xml:space="preserve">72. При проведении ремонтных (строительных) работ, связанных с закрытием дорог или проездов,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p>
      <w:pPr>
        <w:pStyle w:val="0"/>
        <w:spacing w:before="200" w:lineRule="auto"/>
        <w:ind w:firstLine="540"/>
        <w:jc w:val="both"/>
      </w:pPr>
      <w:r>
        <w:rPr>
          <w:sz w:val="20"/>
        </w:rPr>
        <w:t xml:space="preserve">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pPr>
        <w:pStyle w:val="0"/>
        <w:spacing w:before="200" w:lineRule="auto"/>
        <w:ind w:firstLine="540"/>
        <w:jc w:val="both"/>
      </w:pPr>
      <w:r>
        <w:rPr>
          <w:sz w:val="20"/>
        </w:rPr>
        <w:t xml:space="preserve">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pPr>
        <w:pStyle w:val="0"/>
        <w:spacing w:before="200" w:lineRule="auto"/>
        <w:ind w:firstLine="540"/>
        <w:jc w:val="both"/>
      </w:pPr>
      <w:r>
        <w:rPr>
          <w:sz w:val="20"/>
        </w:rPr>
        <w:t xml:space="preserve">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pPr>
        <w:pStyle w:val="0"/>
        <w:spacing w:before="200" w:lineRule="auto"/>
        <w:ind w:firstLine="540"/>
        <w:jc w:val="both"/>
      </w:pPr>
      <w:r>
        <w:rPr>
          <w:sz w:val="20"/>
        </w:rPr>
        <w:t xml:space="preserve">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pPr>
        <w:pStyle w:val="0"/>
        <w:spacing w:before="200" w:lineRule="auto"/>
        <w:ind w:firstLine="540"/>
        <w:jc w:val="both"/>
      </w:pPr>
      <w:r>
        <w:rPr>
          <w:sz w:val="20"/>
        </w:rPr>
        <w:t xml:space="preserve">74.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1,4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pPr>
        <w:pStyle w:val="0"/>
        <w:jc w:val="both"/>
      </w:pPr>
      <w:r>
        <w:rPr>
          <w:sz w:val="20"/>
        </w:rPr>
        <w:t xml:space="preserve">(в ред. </w:t>
      </w:r>
      <w:hyperlink w:history="0" r:id="rId9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pPr>
        <w:pStyle w:val="0"/>
        <w:spacing w:before="200" w:lineRule="auto"/>
        <w:ind w:firstLine="540"/>
        <w:jc w:val="both"/>
      </w:pPr>
      <w:r>
        <w:rPr>
          <w:sz w:val="20"/>
        </w:rPr>
        <w:t xml:space="preserve">75. Органами местного самоуправления, за исключением случаев, предусмотренных законодательством Российской Федерации, для целей пожаротушения создаются источники наружного противопожарного водоснабжения, а также условия для забора в любое время года воды из источников и систем наружного противопожарного водоснабжения, расположенных в населенных пунктах и на прилегающих к ним территориях.</w:t>
      </w:r>
    </w:p>
    <w:p>
      <w:pPr>
        <w:pStyle w:val="0"/>
        <w:jc w:val="both"/>
      </w:pPr>
      <w:r>
        <w:rPr>
          <w:sz w:val="20"/>
        </w:rPr>
        <w:t xml:space="preserve">(в ред. </w:t>
      </w:r>
      <w:hyperlink w:history="0" r:id="rId9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При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водоисточников (река, озеро, бассейн, градирня и др.) к ним должны быть устроены подъезды с площадками (пирсами) с твердым покрытием размером не менее 12 x 12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p>
      <w:pPr>
        <w:pStyle w:val="0"/>
        <w:spacing w:before="200" w:lineRule="auto"/>
        <w:ind w:firstLine="540"/>
        <w:jc w:val="both"/>
      </w:pPr>
      <w:r>
        <w:rPr>
          <w:sz w:val="20"/>
        </w:rPr>
        <w:t xml:space="preserve">76. Паспорт населенного пункта, подверженного угрозе лесных пожаров и других ландшафтных (природных) пожаров, паспорт территории организации отдыха детей и их оздоровления, паспорт территории садоводства или огородничества, которые подвержены угрозе лесных пожаров (далее - паспорт населенного пункта, паспорт территории), ежегодно к началу пожароопасного сезона разрабатываются и утверждаются в соответствии с </w:t>
      </w:r>
      <w:hyperlink w:history="0" w:anchor="P1255" w:tooltip="XX. Порядок оформления паспорта населенного пункта,">
        <w:r>
          <w:rPr>
            <w:sz w:val="20"/>
            <w:color w:val="0000ff"/>
          </w:rPr>
          <w:t xml:space="preserve">разделом XX</w:t>
        </w:r>
      </w:hyperlink>
      <w:r>
        <w:rPr>
          <w:sz w:val="20"/>
        </w:rPr>
        <w:t xml:space="preserve"> настоящих Правил:</w:t>
      </w:r>
    </w:p>
    <w:p>
      <w:pPr>
        <w:pStyle w:val="0"/>
        <w:jc w:val="both"/>
      </w:pPr>
      <w:r>
        <w:rPr>
          <w:sz w:val="20"/>
        </w:rPr>
        <w:t xml:space="preserve">(в ред. </w:t>
      </w:r>
      <w:hyperlink w:history="0" r:id="rId96"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21.05.2021 N 766)</w:t>
      </w:r>
    </w:p>
    <w:p>
      <w:pPr>
        <w:pStyle w:val="0"/>
        <w:spacing w:before="200" w:lineRule="auto"/>
        <w:ind w:firstLine="540"/>
        <w:jc w:val="both"/>
      </w:pPr>
      <w:r>
        <w:rPr>
          <w:sz w:val="20"/>
        </w:rPr>
        <w:t xml:space="preserve">а) в отношении населенных пунктов - органами местного самоуправления поселений, городских и муниципальных округов, за исключением случаев, указанных в </w:t>
      </w:r>
      <w:hyperlink w:history="0" w:anchor="P301" w:tooltip="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
        <w:r>
          <w:rPr>
            <w:sz w:val="20"/>
            <w:color w:val="0000ff"/>
          </w:rPr>
          <w:t xml:space="preserve">подпункте "б"</w:t>
        </w:r>
      </w:hyperlink>
      <w:r>
        <w:rPr>
          <w:sz w:val="20"/>
        </w:rPr>
        <w:t xml:space="preserve"> настоящего пункта;</w:t>
      </w:r>
    </w:p>
    <w:bookmarkStart w:id="301" w:name="P301"/>
    <w:bookmarkEnd w:id="301"/>
    <w:p>
      <w:pPr>
        <w:pStyle w:val="0"/>
        <w:spacing w:before="200" w:lineRule="auto"/>
        <w:ind w:firstLine="540"/>
        <w:jc w:val="both"/>
      </w:pPr>
      <w:r>
        <w:rPr>
          <w:sz w:val="20"/>
        </w:rPr>
        <w:t xml:space="preserve">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pPr>
        <w:pStyle w:val="0"/>
        <w:spacing w:before="200" w:lineRule="auto"/>
        <w:ind w:firstLine="540"/>
        <w:jc w:val="both"/>
      </w:pPr>
      <w:r>
        <w:rPr>
          <w:sz w:val="20"/>
        </w:rPr>
        <w:t xml:space="preserve">в) в отношении территории садоводства или огородничества - председателем садоводческого или огороднического некоммерческого товарищества;</w:t>
      </w:r>
    </w:p>
    <w:p>
      <w:pPr>
        <w:pStyle w:val="0"/>
        <w:spacing w:before="200" w:lineRule="auto"/>
        <w:ind w:firstLine="540"/>
        <w:jc w:val="both"/>
      </w:pPr>
      <w:r>
        <w:rPr>
          <w:sz w:val="20"/>
        </w:rPr>
        <w:t xml:space="preserve">г) в отношении территории организации отдыха детей и их оздоровления - руководителем организации отдыха детей и их оздоровления.</w:t>
      </w:r>
    </w:p>
    <w:p>
      <w:pPr>
        <w:pStyle w:val="0"/>
        <w:jc w:val="both"/>
      </w:pPr>
      <w:r>
        <w:rPr>
          <w:sz w:val="20"/>
        </w:rPr>
      </w:r>
    </w:p>
    <w:p>
      <w:pPr>
        <w:pStyle w:val="2"/>
        <w:outlineLvl w:val="1"/>
        <w:jc w:val="center"/>
      </w:pPr>
      <w:r>
        <w:rPr>
          <w:sz w:val="20"/>
        </w:rPr>
        <w:t xml:space="preserve">III. Системы теплоснабжения и отопления</w:t>
      </w:r>
    </w:p>
    <w:p>
      <w:pPr>
        <w:pStyle w:val="0"/>
        <w:jc w:val="both"/>
      </w:pPr>
      <w:r>
        <w:rPr>
          <w:sz w:val="20"/>
        </w:rPr>
      </w:r>
    </w:p>
    <w:p>
      <w:pPr>
        <w:pStyle w:val="0"/>
        <w:ind w:firstLine="540"/>
        <w:jc w:val="both"/>
      </w:pPr>
      <w:r>
        <w:rPr>
          <w:sz w:val="20"/>
        </w:rPr>
        <w:t xml:space="preserve">77. Перед началом отопительного сезона руководители организации и физические лица организуют проведение проверок и ремонт печей, котельных, теплогенераторных, калориферных установок и каминов, а также других отопительных приборов и систем.</w:t>
      </w:r>
    </w:p>
    <w:p>
      <w:pPr>
        <w:pStyle w:val="0"/>
        <w:spacing w:before="200" w:lineRule="auto"/>
        <w:ind w:firstLine="540"/>
        <w:jc w:val="both"/>
      </w:pPr>
      <w:r>
        <w:rPr>
          <w:sz w:val="20"/>
        </w:rPr>
        <w:t xml:space="preserve">Запрещается 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p>
      <w:pPr>
        <w:pStyle w:val="0"/>
        <w:spacing w:before="200" w:lineRule="auto"/>
        <w:ind w:firstLine="540"/>
        <w:jc w:val="both"/>
      </w:pPr>
      <w:r>
        <w:rPr>
          <w:sz w:val="20"/>
        </w:rPr>
        <w:t xml:space="preserve">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теплоизолирована либо увеличена величина разделки (отступки).</w:t>
      </w:r>
    </w:p>
    <w:p>
      <w:pPr>
        <w:pStyle w:val="0"/>
        <w:spacing w:before="200" w:lineRule="auto"/>
        <w:ind w:firstLine="540"/>
        <w:jc w:val="both"/>
      </w:pPr>
      <w:r>
        <w:rPr>
          <w:sz w:val="20"/>
        </w:rPr>
        <w:t xml:space="preserve">Неисправные печи и другие отопительные приборы к эксплуатации не допускаются.</w:t>
      </w:r>
    </w:p>
    <w:p>
      <w:pPr>
        <w:pStyle w:val="0"/>
        <w:spacing w:before="200" w:lineRule="auto"/>
        <w:ind w:firstLine="540"/>
        <w:jc w:val="both"/>
      </w:pPr>
      <w:r>
        <w:rPr>
          <w:sz w:val="20"/>
        </w:rPr>
        <w:t xml:space="preserve">78. Руководители организаций и физические лица перед началом отопительного сезона, а также в течение отопительного сезона обеспечивают очистку дымоходов и печей (отопительных приборов) от сажи не реже:</w:t>
      </w:r>
    </w:p>
    <w:p>
      <w:pPr>
        <w:pStyle w:val="0"/>
        <w:spacing w:before="200" w:lineRule="auto"/>
        <w:ind w:firstLine="540"/>
        <w:jc w:val="both"/>
      </w:pPr>
      <w:r>
        <w:rPr>
          <w:sz w:val="20"/>
        </w:rPr>
        <w:t xml:space="preserve">1 раза в 3 месяца - для отопительных печей, за исключением печей непрерывного действия;</w:t>
      </w:r>
    </w:p>
    <w:p>
      <w:pPr>
        <w:pStyle w:val="0"/>
        <w:jc w:val="both"/>
      </w:pPr>
      <w:r>
        <w:rPr>
          <w:sz w:val="20"/>
        </w:rPr>
        <w:t xml:space="preserve">(в ред. </w:t>
      </w:r>
      <w:hyperlink w:history="0" r:id="rId9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абзац утратил силу с 1 марта 2024 года. - </w:t>
      </w:r>
      <w:hyperlink w:history="0" r:id="rId9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1 раза в 1 месяц - для кухонных плит и других печей непрерывной (долговременной) топки.</w:t>
      </w:r>
    </w:p>
    <w:p>
      <w:pPr>
        <w:pStyle w:val="0"/>
        <w:spacing w:before="200" w:lineRule="auto"/>
        <w:ind w:firstLine="540"/>
        <w:jc w:val="both"/>
      </w:pPr>
      <w:r>
        <w:rPr>
          <w:sz w:val="20"/>
        </w:rPr>
        <w:t xml:space="preserve">79. При эксплуатации котельных и других теплопроизводящих установок запрещается:</w:t>
      </w:r>
    </w:p>
    <w:p>
      <w:pPr>
        <w:pStyle w:val="0"/>
        <w:spacing w:before="200" w:lineRule="auto"/>
        <w:ind w:firstLine="540"/>
        <w:jc w:val="both"/>
      </w:pPr>
      <w:r>
        <w:rPr>
          <w:sz w:val="20"/>
        </w:rPr>
        <w:t xml:space="preserve">а) допускать к работе лиц, не прошедших специального обучения и не получивших соответствующих квалификационных удостоверений;</w:t>
      </w:r>
    </w:p>
    <w:p>
      <w:pPr>
        <w:pStyle w:val="0"/>
        <w:spacing w:before="200" w:lineRule="auto"/>
        <w:ind w:firstLine="540"/>
        <w:jc w:val="both"/>
      </w:pPr>
      <w:r>
        <w:rPr>
          <w:sz w:val="20"/>
        </w:rPr>
        <w:t xml:space="preserve">б) применять в качестве топлива отходы нефтепродуктов и другие легковоспламеняющиеся и горючие жидкости, которые не предусмотрены технической документацией на эксплуатацию оборудования;</w:t>
      </w:r>
    </w:p>
    <w:p>
      <w:pPr>
        <w:pStyle w:val="0"/>
        <w:spacing w:before="200" w:lineRule="auto"/>
        <w:ind w:firstLine="540"/>
        <w:jc w:val="both"/>
      </w:pPr>
      <w:r>
        <w:rPr>
          <w:sz w:val="20"/>
        </w:rPr>
        <w:t xml:space="preserve">в) эксплуатировать теплопроизводящие установки при подтекании жидкого топлива (утечке газа) из систем топливоподачи, а также из вентилей у топки и емкости с топливом;</w:t>
      </w:r>
    </w:p>
    <w:p>
      <w:pPr>
        <w:pStyle w:val="0"/>
        <w:spacing w:before="200" w:lineRule="auto"/>
        <w:ind w:firstLine="540"/>
        <w:jc w:val="both"/>
      </w:pPr>
      <w:r>
        <w:rPr>
          <w:sz w:val="20"/>
        </w:rPr>
        <w:t xml:space="preserve">г) подавать топливо при потухших форсунках или газовых горелках;</w:t>
      </w:r>
    </w:p>
    <w:p>
      <w:pPr>
        <w:pStyle w:val="0"/>
        <w:spacing w:before="200" w:lineRule="auto"/>
        <w:ind w:firstLine="540"/>
        <w:jc w:val="both"/>
      </w:pPr>
      <w:r>
        <w:rPr>
          <w:sz w:val="20"/>
        </w:rPr>
        <w:t xml:space="preserve">д) разжигать установки без их предварительной продувки;</w:t>
      </w:r>
    </w:p>
    <w:p>
      <w:pPr>
        <w:pStyle w:val="0"/>
        <w:spacing w:before="200" w:lineRule="auto"/>
        <w:ind w:firstLine="540"/>
        <w:jc w:val="both"/>
      </w:pPr>
      <w:r>
        <w:rPr>
          <w:sz w:val="20"/>
        </w:rPr>
        <w:t xml:space="preserve">е) работать при неисправных или отключенных приборах контроля и регулирования, предусмотренных изготовителем;</w:t>
      </w:r>
    </w:p>
    <w:p>
      <w:pPr>
        <w:pStyle w:val="0"/>
        <w:spacing w:before="200" w:lineRule="auto"/>
        <w:ind w:firstLine="540"/>
        <w:jc w:val="both"/>
      </w:pPr>
      <w:r>
        <w:rPr>
          <w:sz w:val="20"/>
        </w:rPr>
        <w:t xml:space="preserve">ж) сушить горючие материалы на котлах, паропроводах и других теплогенерирующих установках;</w:t>
      </w:r>
    </w:p>
    <w:p>
      <w:pPr>
        <w:pStyle w:val="0"/>
        <w:spacing w:before="200" w:lineRule="auto"/>
        <w:ind w:firstLine="540"/>
        <w:jc w:val="both"/>
      </w:pPr>
      <w:r>
        <w:rPr>
          <w:sz w:val="20"/>
        </w:rPr>
        <w:t xml:space="preserve">з) эксплуатировать котельные установки, работающие на твердом топливе, дымовые трубы которых не оборудованы искрогасителями и не очищены от сажи;</w:t>
      </w:r>
    </w:p>
    <w:p>
      <w:pPr>
        <w:pStyle w:val="0"/>
        <w:spacing w:before="200" w:lineRule="auto"/>
        <w:ind w:firstLine="540"/>
        <w:jc w:val="both"/>
      </w:pPr>
      <w:r>
        <w:rPr>
          <w:sz w:val="20"/>
        </w:rPr>
        <w:t xml:space="preserve">и) чистить котел при открытой двери тамбура в железнодорожном подвижном составе при движении.</w:t>
      </w:r>
    </w:p>
    <w:p>
      <w:pPr>
        <w:pStyle w:val="0"/>
        <w:spacing w:before="200" w:lineRule="auto"/>
        <w:ind w:firstLine="540"/>
        <w:jc w:val="both"/>
      </w:pPr>
      <w:r>
        <w:rPr>
          <w:sz w:val="20"/>
        </w:rPr>
        <w:t xml:space="preserve">80. При эксплуатации печного отопления запрещается:</w:t>
      </w:r>
    </w:p>
    <w:p>
      <w:pPr>
        <w:pStyle w:val="0"/>
        <w:spacing w:before="200" w:lineRule="auto"/>
        <w:ind w:firstLine="540"/>
        <w:jc w:val="both"/>
      </w:pPr>
      <w:r>
        <w:rPr>
          <w:sz w:val="20"/>
        </w:rPr>
        <w:t xml:space="preserve">а) оставлять без присмотра печи, которые топятся, а также поручать надзор за ними детям;</w:t>
      </w:r>
    </w:p>
    <w:p>
      <w:pPr>
        <w:pStyle w:val="0"/>
        <w:spacing w:before="200" w:lineRule="auto"/>
        <w:ind w:firstLine="540"/>
        <w:jc w:val="both"/>
      </w:pPr>
      <w:r>
        <w:rPr>
          <w:sz w:val="20"/>
        </w:rPr>
        <w:t xml:space="preserve">б) располагать топливо, другие горючие вещества и материалы на предтопочном листе;</w:t>
      </w:r>
    </w:p>
    <w:p>
      <w:pPr>
        <w:pStyle w:val="0"/>
        <w:spacing w:before="200" w:lineRule="auto"/>
        <w:ind w:firstLine="540"/>
        <w:jc w:val="both"/>
      </w:pPr>
      <w:r>
        <w:rPr>
          <w:sz w:val="20"/>
        </w:rPr>
        <w:t xml:space="preserve">в) применять для розжига печей бензин, керосин, дизельное топливо и другие легковоспламеняющиеся и горючие жидкости;</w:t>
      </w:r>
    </w:p>
    <w:p>
      <w:pPr>
        <w:pStyle w:val="0"/>
        <w:spacing w:before="200" w:lineRule="auto"/>
        <w:ind w:firstLine="540"/>
        <w:jc w:val="both"/>
      </w:pPr>
      <w:r>
        <w:rPr>
          <w:sz w:val="20"/>
        </w:rPr>
        <w:t xml:space="preserve">г) топить углем, коксом и газом печи, не предназначенные для этих видов топлива;</w:t>
      </w:r>
    </w:p>
    <w:p>
      <w:pPr>
        <w:pStyle w:val="0"/>
        <w:spacing w:before="200" w:lineRule="auto"/>
        <w:ind w:firstLine="540"/>
        <w:jc w:val="both"/>
      </w:pPr>
      <w:r>
        <w:rPr>
          <w:sz w:val="20"/>
        </w:rPr>
        <w:t xml:space="preserve">д) производить топку печей во время проведения в помещениях собраний и других массовых мероприятий;</w:t>
      </w:r>
    </w:p>
    <w:p>
      <w:pPr>
        <w:pStyle w:val="0"/>
        <w:spacing w:before="200" w:lineRule="auto"/>
        <w:ind w:firstLine="540"/>
        <w:jc w:val="both"/>
      </w:pPr>
      <w:r>
        <w:rPr>
          <w:sz w:val="20"/>
        </w:rPr>
        <w:t xml:space="preserve">е) использовать вентиляционные и газовые каналы в качестве дымоходов;</w:t>
      </w:r>
    </w:p>
    <w:p>
      <w:pPr>
        <w:pStyle w:val="0"/>
        <w:spacing w:before="200" w:lineRule="auto"/>
        <w:ind w:firstLine="540"/>
        <w:jc w:val="both"/>
      </w:pPr>
      <w:r>
        <w:rPr>
          <w:sz w:val="20"/>
        </w:rPr>
        <w:t xml:space="preserve">ж) перекаливать печи.</w:t>
      </w:r>
    </w:p>
    <w:p>
      <w:pPr>
        <w:pStyle w:val="0"/>
        <w:spacing w:before="200" w:lineRule="auto"/>
        <w:ind w:firstLine="540"/>
        <w:jc w:val="both"/>
      </w:pPr>
      <w:r>
        <w:rPr>
          <w:sz w:val="20"/>
        </w:rPr>
        <w:t xml:space="preserve">81. 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pPr>
        <w:pStyle w:val="0"/>
        <w:spacing w:before="200" w:lineRule="auto"/>
        <w:ind w:firstLine="540"/>
        <w:jc w:val="both"/>
      </w:pPr>
      <w:r>
        <w:rPr>
          <w:sz w:val="20"/>
        </w:rPr>
        <w:t xml:space="preserve">В организациях с дневным пребыванием детей топка печей прекращается не позднее чем за 1 час до прихода детей и не начинается ранее их ухода из здания.</w:t>
      </w:r>
    </w:p>
    <w:p>
      <w:pPr>
        <w:pStyle w:val="0"/>
        <w:spacing w:before="200" w:lineRule="auto"/>
        <w:ind w:firstLine="540"/>
        <w:jc w:val="both"/>
      </w:pPr>
      <w:r>
        <w:rPr>
          <w:sz w:val="20"/>
        </w:rPr>
        <w:t xml:space="preserve">Зола и шлак, выгребаемые из топок, должны быть залиты водой и удалены в специально отведенное для них место.</w:t>
      </w:r>
    </w:p>
    <w:p>
      <w:pPr>
        <w:pStyle w:val="0"/>
        <w:spacing w:before="200" w:lineRule="auto"/>
        <w:ind w:firstLine="540"/>
        <w:jc w:val="both"/>
      </w:pPr>
      <w:r>
        <w:rPr>
          <w:sz w:val="20"/>
        </w:rPr>
        <w:t xml:space="preserve">82. 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pPr>
        <w:pStyle w:val="0"/>
        <w:spacing w:before="200" w:lineRule="auto"/>
        <w:ind w:firstLine="540"/>
        <w:jc w:val="both"/>
      </w:pPr>
      <w:r>
        <w:rPr>
          <w:sz w:val="20"/>
        </w:rPr>
        <w:t xml:space="preserve">83.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pPr>
        <w:pStyle w:val="0"/>
        <w:jc w:val="both"/>
      </w:pPr>
      <w:r>
        <w:rPr>
          <w:sz w:val="20"/>
        </w:rPr>
      </w:r>
    </w:p>
    <w:p>
      <w:pPr>
        <w:pStyle w:val="2"/>
        <w:outlineLvl w:val="1"/>
        <w:jc w:val="center"/>
      </w:pPr>
      <w:r>
        <w:rPr>
          <w:sz w:val="20"/>
        </w:rPr>
        <w:t xml:space="preserve">IV. Здания для проживания людей</w:t>
      </w:r>
    </w:p>
    <w:p>
      <w:pPr>
        <w:pStyle w:val="0"/>
        <w:jc w:val="both"/>
      </w:pPr>
      <w:r>
        <w:rPr>
          <w:sz w:val="20"/>
        </w:rPr>
      </w:r>
    </w:p>
    <w:p>
      <w:pPr>
        <w:pStyle w:val="0"/>
        <w:ind w:firstLine="540"/>
        <w:jc w:val="both"/>
      </w:pPr>
      <w:r>
        <w:rPr>
          <w:sz w:val="20"/>
        </w:rPr>
        <w:t xml:space="preserve">84. В гостиницах, мотелях, общежитиях и других зданиях, приспособленных для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пожара.</w:t>
      </w:r>
    </w:p>
    <w:p>
      <w:pPr>
        <w:pStyle w:val="0"/>
        <w:spacing w:before="200" w:lineRule="auto"/>
        <w:ind w:firstLine="540"/>
        <w:jc w:val="both"/>
      </w:pPr>
      <w:r>
        <w:rPr>
          <w:sz w:val="20"/>
        </w:rPr>
        <w:t xml:space="preserve">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pPr>
        <w:pStyle w:val="0"/>
        <w:spacing w:before="200" w:lineRule="auto"/>
        <w:ind w:firstLine="540"/>
        <w:jc w:val="both"/>
      </w:pPr>
      <w:r>
        <w:rPr>
          <w:sz w:val="20"/>
        </w:rPr>
        <w:t xml:space="preserve">85. В квартирах,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 а также изменять их функциональное назначение.</w:t>
      </w:r>
    </w:p>
    <w:p>
      <w:pPr>
        <w:pStyle w:val="0"/>
        <w:spacing w:before="200" w:lineRule="auto"/>
        <w:ind w:firstLine="540"/>
        <w:jc w:val="both"/>
      </w:pPr>
      <w:r>
        <w:rPr>
          <w:sz w:val="20"/>
        </w:rPr>
        <w:t xml:space="preserve">Запрещается использование открытого огня на балконах (лоджиях) квартир, жилых комнат общежитий и номеров гостиниц.</w:t>
      </w:r>
    </w:p>
    <w:p>
      <w:pPr>
        <w:pStyle w:val="0"/>
        <w:spacing w:before="200" w:lineRule="auto"/>
        <w:ind w:firstLine="540"/>
        <w:jc w:val="both"/>
      </w:pPr>
      <w:r>
        <w:rPr>
          <w:sz w:val="20"/>
        </w:rPr>
        <w:t xml:space="preserve">В зданиях для проживания людей запрещается оставлять без присмотра источники открытого огня (свечи, непотушенная сигарета, керосиновая лампа и др.).</w:t>
      </w:r>
    </w:p>
    <w:p>
      <w:pPr>
        <w:pStyle w:val="0"/>
        <w:spacing w:before="200" w:lineRule="auto"/>
        <w:ind w:firstLine="540"/>
        <w:jc w:val="both"/>
      </w:pPr>
      <w:r>
        <w:rPr>
          <w:sz w:val="20"/>
        </w:rPr>
        <w:t xml:space="preserve">85(1). В комнатах квартир и жилых домов, не подлежащих защите системой пожарной сигнализации и (или) системой оповещения и управления эвакуацией людей при пожаре, в которых проживают многодетные семьи, семьи, находящиеся в трудной жизненной ситуации, в социально опасном положении, должны быть установлены и находиться в исправном состоянии автономные дымовые пожарные извещатели.</w:t>
      </w:r>
    </w:p>
    <w:p>
      <w:pPr>
        <w:pStyle w:val="0"/>
        <w:jc w:val="both"/>
      </w:pPr>
      <w:r>
        <w:rPr>
          <w:sz w:val="20"/>
        </w:rPr>
        <w:t xml:space="preserve">(п. 85(1) введен </w:t>
      </w:r>
      <w:hyperlink w:history="0" r:id="rId9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24.10.2022 N 1885)</w:t>
      </w:r>
    </w:p>
    <w:p>
      <w:pPr>
        <w:pStyle w:val="0"/>
        <w:spacing w:before="200" w:lineRule="auto"/>
        <w:ind w:firstLine="540"/>
        <w:jc w:val="both"/>
      </w:pPr>
      <w:r>
        <w:rPr>
          <w:sz w:val="20"/>
        </w:rPr>
        <w:t xml:space="preserve">86. Запрещается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w:t>
      </w:r>
      <w:hyperlink w:history="0" r:id="rId100"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законом</w:t>
        </w:r>
      </w:hyperlink>
      <w:r>
        <w:rPr>
          <w:sz w:val="20"/>
        </w:rPr>
        <w:t xml:space="preserve">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pPr>
        <w:pStyle w:val="0"/>
        <w:spacing w:before="200" w:lineRule="auto"/>
        <w:ind w:firstLine="540"/>
        <w:jc w:val="both"/>
      </w:pPr>
      <w:r>
        <w:rPr>
          <w:sz w:val="20"/>
        </w:rPr>
        <w:t xml:space="preserve">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pPr>
        <w:pStyle w:val="0"/>
        <w:spacing w:before="200" w:lineRule="auto"/>
        <w:ind w:firstLine="540"/>
        <w:jc w:val="both"/>
      </w:pPr>
      <w:r>
        <w:rPr>
          <w:sz w:val="20"/>
        </w:rPr>
        <w:t xml:space="preserve">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pPr>
        <w:pStyle w:val="0"/>
        <w:spacing w:before="200" w:lineRule="auto"/>
        <w:ind w:firstLine="540"/>
        <w:jc w:val="both"/>
      </w:pPr>
      <w:r>
        <w:rPr>
          <w:sz w:val="20"/>
        </w:rPr>
        <w:t xml:space="preserve">87. При использовании бытовых газовых приборов запрещается:</w:t>
      </w:r>
    </w:p>
    <w:p>
      <w:pPr>
        <w:pStyle w:val="0"/>
        <w:spacing w:before="200" w:lineRule="auto"/>
        <w:ind w:firstLine="540"/>
        <w:jc w:val="both"/>
      </w:pPr>
      <w:r>
        <w:rPr>
          <w:sz w:val="20"/>
        </w:rPr>
        <w:t xml:space="preserve">эксплуатация бытовых газовых приборов при утечке газа;</w:t>
      </w:r>
    </w:p>
    <w:p>
      <w:pPr>
        <w:pStyle w:val="0"/>
        <w:spacing w:before="200" w:lineRule="auto"/>
        <w:ind w:firstLine="540"/>
        <w:jc w:val="both"/>
      </w:pPr>
      <w:r>
        <w:rPr>
          <w:sz w:val="20"/>
        </w:rPr>
        <w:t xml:space="preserve">присоединение деталей газовой арматуры с помощью искрообразующего инструмента;</w:t>
      </w:r>
    </w:p>
    <w:p>
      <w:pPr>
        <w:pStyle w:val="0"/>
        <w:spacing w:before="200" w:lineRule="auto"/>
        <w:ind w:firstLine="540"/>
        <w:jc w:val="both"/>
      </w:pPr>
      <w:r>
        <w:rPr>
          <w:sz w:val="20"/>
        </w:rPr>
        <w:t xml:space="preserve">проверка герметичности соединений с помощью источников открытого огня.</w:t>
      </w:r>
    </w:p>
    <w:p>
      <w:pPr>
        <w:pStyle w:val="0"/>
        <w:jc w:val="both"/>
      </w:pPr>
      <w:r>
        <w:rPr>
          <w:sz w:val="20"/>
        </w:rPr>
      </w:r>
    </w:p>
    <w:p>
      <w:pPr>
        <w:pStyle w:val="2"/>
        <w:outlineLvl w:val="1"/>
        <w:jc w:val="center"/>
      </w:pPr>
      <w:r>
        <w:rPr>
          <w:sz w:val="20"/>
        </w:rPr>
        <w:t xml:space="preserve">V. Научные и образовательные организации</w:t>
      </w:r>
    </w:p>
    <w:p>
      <w:pPr>
        <w:pStyle w:val="0"/>
        <w:jc w:val="both"/>
      </w:pPr>
      <w:r>
        <w:rPr>
          <w:sz w:val="20"/>
        </w:rPr>
      </w:r>
    </w:p>
    <w:p>
      <w:pPr>
        <w:pStyle w:val="0"/>
        <w:ind w:firstLine="540"/>
        <w:jc w:val="both"/>
      </w:pPr>
      <w:r>
        <w:rPr>
          <w:sz w:val="20"/>
        </w:rPr>
        <w:t xml:space="preserve">88. Запрещается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w:t>
      </w:r>
    </w:p>
    <w:p>
      <w:pPr>
        <w:pStyle w:val="0"/>
        <w:spacing w:before="200" w:lineRule="auto"/>
        <w:ind w:firstLine="540"/>
        <w:jc w:val="both"/>
      </w:pPr>
      <w:r>
        <w:rPr>
          <w:sz w:val="20"/>
        </w:rPr>
        <w:t xml:space="preserve">Руководитель (ответственный исполнитель) экспериментальных исследований обязан принять при их проведении необходимые меры пожарной безопасности, предусмотренные инструкцией.</w:t>
      </w:r>
    </w:p>
    <w:p>
      <w:pPr>
        <w:pStyle w:val="0"/>
        <w:spacing w:before="200" w:lineRule="auto"/>
        <w:ind w:firstLine="540"/>
        <w:jc w:val="both"/>
      </w:pPr>
      <w:r>
        <w:rPr>
          <w:sz w:val="20"/>
        </w:rPr>
        <w:t xml:space="preserve">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pPr>
        <w:pStyle w:val="0"/>
        <w:spacing w:before="200" w:lineRule="auto"/>
        <w:ind w:firstLine="540"/>
        <w:jc w:val="both"/>
      </w:pPr>
      <w:r>
        <w:rPr>
          <w:sz w:val="20"/>
        </w:rPr>
        <w:t xml:space="preserve">89.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pPr>
        <w:pStyle w:val="0"/>
        <w:spacing w:before="200" w:lineRule="auto"/>
        <w:ind w:firstLine="540"/>
        <w:jc w:val="both"/>
      </w:pPr>
      <w:r>
        <w:rPr>
          <w:sz w:val="20"/>
        </w:rPr>
        <w:t xml:space="preserve">Бортики, предотвращающие стекание жидкости со столов, не должны допускать ее протечку.</w:t>
      </w:r>
    </w:p>
    <w:p>
      <w:pPr>
        <w:pStyle w:val="0"/>
        <w:spacing w:before="200" w:lineRule="auto"/>
        <w:ind w:firstLine="540"/>
        <w:jc w:val="both"/>
      </w:pPr>
      <w:r>
        <w:rPr>
          <w:sz w:val="20"/>
        </w:rPr>
        <w:t xml:space="preserve">90. Лицо, ответственное за обеспечение пожарной безопасности,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pPr>
        <w:pStyle w:val="0"/>
        <w:spacing w:before="200" w:lineRule="auto"/>
        <w:ind w:firstLine="540"/>
        <w:jc w:val="both"/>
      </w:pPr>
      <w:r>
        <w:rPr>
          <w:sz w:val="20"/>
        </w:rPr>
        <w:t xml:space="preserve">Ответственный исполнитель после окончания экспериментальных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pPr>
        <w:pStyle w:val="0"/>
        <w:spacing w:before="200" w:lineRule="auto"/>
        <w:ind w:firstLine="540"/>
        <w:jc w:val="both"/>
      </w:pPr>
      <w:r>
        <w:rPr>
          <w:sz w:val="20"/>
        </w:rPr>
        <w:t xml:space="preserve">Педагогический работник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pPr>
        <w:pStyle w:val="0"/>
        <w:spacing w:before="200" w:lineRule="auto"/>
        <w:ind w:firstLine="540"/>
        <w:jc w:val="both"/>
      </w:pPr>
      <w:r>
        <w:rPr>
          <w:sz w:val="20"/>
        </w:rPr>
        <w:t xml:space="preserve">91. Запрещается увеличивать установленное число парт (столов), а также превышать нормативную вместимость в учебных классах и кабинетах.</w:t>
      </w:r>
    </w:p>
    <w:p>
      <w:pPr>
        <w:pStyle w:val="0"/>
        <w:spacing w:before="200" w:lineRule="auto"/>
        <w:ind w:firstLine="540"/>
        <w:jc w:val="both"/>
      </w:pPr>
      <w:r>
        <w:rPr>
          <w:sz w:val="20"/>
        </w:rPr>
        <w:t xml:space="preserve">92. Руководитель образовательной организации организует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p>
      <w:pPr>
        <w:pStyle w:val="0"/>
        <w:jc w:val="both"/>
      </w:pPr>
      <w:r>
        <w:rPr>
          <w:sz w:val="20"/>
        </w:rPr>
      </w:r>
    </w:p>
    <w:p>
      <w:pPr>
        <w:pStyle w:val="2"/>
        <w:outlineLvl w:val="1"/>
        <w:jc w:val="center"/>
      </w:pPr>
      <w:r>
        <w:rPr>
          <w:sz w:val="20"/>
        </w:rPr>
        <w:t xml:space="preserve">VI. Культурно-просветительные и зрелищные учреждения</w:t>
      </w:r>
    </w:p>
    <w:p>
      <w:pPr>
        <w:pStyle w:val="0"/>
        <w:jc w:val="both"/>
      </w:pPr>
      <w:r>
        <w:rPr>
          <w:sz w:val="20"/>
        </w:rPr>
      </w:r>
    </w:p>
    <w:p>
      <w:pPr>
        <w:pStyle w:val="0"/>
        <w:ind w:firstLine="540"/>
        <w:jc w:val="both"/>
      </w:pPr>
      <w:r>
        <w:rPr>
          <w:sz w:val="20"/>
        </w:rPr>
        <w:t xml:space="preserve">93. Руководитель организации обеспечивает разработку плана эвакуации музейных предметов и других ценностей из музея (картинной галереи и др.), а также плана эвакуации животных из цирка (зоопарка и др.) в случае пожара.</w:t>
      </w:r>
    </w:p>
    <w:p>
      <w:pPr>
        <w:pStyle w:val="0"/>
        <w:spacing w:before="200" w:lineRule="auto"/>
        <w:ind w:firstLine="540"/>
        <w:jc w:val="both"/>
      </w:pPr>
      <w:r>
        <w:rPr>
          <w:sz w:val="20"/>
        </w:rPr>
        <w:t xml:space="preserve">94.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на путь эвакуации или к эвакуационному выходу.</w:t>
      </w:r>
    </w:p>
    <w:p>
      <w:pPr>
        <w:pStyle w:val="0"/>
        <w:spacing w:before="200" w:lineRule="auto"/>
        <w:ind w:firstLine="540"/>
        <w:jc w:val="both"/>
      </w:pPr>
      <w:r>
        <w:rPr>
          <w:sz w:val="20"/>
        </w:rPr>
        <w:t xml:space="preserve">В зрительных залах с количеством мест не более 200 крепление стульев к полу может не проводиться при обязательном соединении их в ряду между собой.</w:t>
      </w:r>
    </w:p>
    <w:p>
      <w:pPr>
        <w:pStyle w:val="0"/>
        <w:spacing w:before="200" w:lineRule="auto"/>
        <w:ind w:firstLine="540"/>
        <w:jc w:val="both"/>
      </w:pPr>
      <w:r>
        <w:rPr>
          <w:sz w:val="20"/>
        </w:rPr>
        <w:t xml:space="preserve">95. Руководитель организации обеспечивает обработку деревянных и иных конструкций сценической коробки, планшета сцены, выполненных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
    <w:p>
      <w:pPr>
        <w:pStyle w:val="0"/>
        <w:jc w:val="both"/>
      </w:pPr>
      <w:r>
        <w:rPr>
          <w:sz w:val="20"/>
        </w:rPr>
        <w:t xml:space="preserve">(в ред. </w:t>
      </w:r>
      <w:hyperlink w:history="0" r:id="rId10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96. Запрещается размещать в пределах сценической коробки зрелищных учреждений одновременно декорации и сценическое оборудование для более чем 2 спектаклей.</w:t>
      </w:r>
    </w:p>
    <w:p>
      <w:pPr>
        <w:pStyle w:val="0"/>
        <w:spacing w:before="200" w:lineRule="auto"/>
        <w:ind w:firstLine="540"/>
        <w:jc w:val="both"/>
      </w:pPr>
      <w:r>
        <w:rPr>
          <w:sz w:val="20"/>
        </w:rPr>
        <w:t xml:space="preserve">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p>
      <w:pPr>
        <w:pStyle w:val="0"/>
        <w:spacing w:before="200" w:lineRule="auto"/>
        <w:ind w:firstLine="540"/>
        <w:jc w:val="both"/>
      </w:pPr>
      <w:r>
        <w:rPr>
          <w:sz w:val="20"/>
        </w:rPr>
        <w:t xml:space="preserve">97. Вокруг планшета сцены при оформлении постановок обеспечивается свободный круговой проход шириной не менее 1 метра.</w:t>
      </w:r>
    </w:p>
    <w:p>
      <w:pPr>
        <w:pStyle w:val="0"/>
        <w:spacing w:before="200" w:lineRule="auto"/>
        <w:ind w:firstLine="540"/>
        <w:jc w:val="both"/>
      </w:pPr>
      <w:r>
        <w:rPr>
          <w:sz w:val="20"/>
        </w:rPr>
        <w:t xml:space="preserve">По окончании спектакля все декорации и бутафория разбираются и убираются со сцены в складские помещения.</w:t>
      </w:r>
    </w:p>
    <w:p>
      <w:pPr>
        <w:pStyle w:val="0"/>
        <w:spacing w:before="200" w:lineRule="auto"/>
        <w:ind w:firstLine="540"/>
        <w:jc w:val="both"/>
      </w:pPr>
      <w:r>
        <w:rPr>
          <w:sz w:val="20"/>
        </w:rPr>
        <w:t xml:space="preserve">98. Запрещается проводить огневые работы в здании или сооружении во время проведения мероприятий с массовым пребыванием людей.</w:t>
      </w:r>
    </w:p>
    <w:p>
      <w:pPr>
        <w:pStyle w:val="0"/>
        <w:spacing w:before="200" w:lineRule="auto"/>
        <w:ind w:firstLine="540"/>
        <w:jc w:val="both"/>
      </w:pPr>
      <w:r>
        <w:rPr>
          <w:sz w:val="20"/>
        </w:rPr>
        <w:t xml:space="preserve">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D в соответствии с </w:t>
      </w:r>
      <w:hyperlink w:history="0" w:anchor="P1411" w:tooltip="НОРМЫ">
        <w:r>
          <w:rPr>
            <w:sz w:val="20"/>
            <w:color w:val="0000ff"/>
          </w:rPr>
          <w:t xml:space="preserve">приложением N 1</w:t>
        </w:r>
      </w:hyperlink>
      <w:r>
        <w:rPr>
          <w:sz w:val="20"/>
        </w:rPr>
        <w:t xml:space="preserve"> к настоящим Правилам, а также покрывал для изоляции очага возгорания и других средств, обеспечивающих тушение таких изделий и горящей на человеке одежды.</w:t>
      </w:r>
    </w:p>
    <w:p>
      <w:pPr>
        <w:pStyle w:val="0"/>
        <w:spacing w:before="200" w:lineRule="auto"/>
        <w:ind w:firstLine="540"/>
        <w:jc w:val="both"/>
      </w:pPr>
      <w:r>
        <w:rPr>
          <w:sz w:val="20"/>
        </w:rPr>
        <w:t xml:space="preserve">99. На планшет сцены наносится красная линия, указывающая границу опускания противопожарного занавеса. Декорации и другие предметы оформления сцены не должны выступать за эту линию.</w:t>
      </w:r>
    </w:p>
    <w:p>
      <w:pPr>
        <w:pStyle w:val="0"/>
        <w:spacing w:before="200" w:lineRule="auto"/>
        <w:ind w:firstLine="540"/>
        <w:jc w:val="both"/>
      </w:pPr>
      <w:r>
        <w:rPr>
          <w:sz w:val="20"/>
        </w:rPr>
        <w:t xml:space="preserve">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pPr>
        <w:pStyle w:val="0"/>
        <w:spacing w:before="200" w:lineRule="auto"/>
        <w:ind w:firstLine="540"/>
        <w:jc w:val="both"/>
      </w:pPr>
      <w:r>
        <w:rPr>
          <w:sz w:val="20"/>
        </w:rPr>
        <w:t xml:space="preserve">100. Руководитель организации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(не реже 1 раза в 10 дней).</w:t>
      </w:r>
    </w:p>
    <w:p>
      <w:pPr>
        <w:pStyle w:val="0"/>
        <w:spacing w:before="200" w:lineRule="auto"/>
        <w:ind w:firstLine="540"/>
        <w:jc w:val="both"/>
      </w:pPr>
      <w:r>
        <w:rPr>
          <w:sz w:val="20"/>
        </w:rPr>
        <w:t xml:space="preserve">101. Объекты защиты вместимостью более 1 тыс. человек, на которых проводятся культурно-просветительные и зрелищные мероприятия, в целях тушения фальшфейеров оснащаются 10 огнетушителями и 10 покрывалами для изоляции очага возгорания либо 20 огнетушителями в соответствии с </w:t>
      </w:r>
      <w:hyperlink w:history="0" w:anchor="P1411" w:tooltip="НОРМЫ">
        <w:r>
          <w:rPr>
            <w:sz w:val="20"/>
            <w:color w:val="0000ff"/>
          </w:rPr>
          <w:t xml:space="preserve">приложением N 1</w:t>
        </w:r>
      </w:hyperlink>
      <w:r>
        <w:rPr>
          <w:sz w:val="20"/>
        </w:rPr>
        <w:t xml:space="preserve"> к настоящим Правилам.</w:t>
      </w:r>
    </w:p>
    <w:p>
      <w:pPr>
        <w:pStyle w:val="0"/>
        <w:spacing w:before="200" w:lineRule="auto"/>
        <w:ind w:firstLine="540"/>
        <w:jc w:val="both"/>
      </w:pPr>
      <w:r>
        <w:rPr>
          <w:sz w:val="20"/>
        </w:rPr>
        <w:t xml:space="preserve">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 2 огнетушителями в соответствии с </w:t>
      </w:r>
      <w:hyperlink w:history="0" w:anchor="P1411" w:tooltip="НОРМЫ">
        <w:r>
          <w:rPr>
            <w:sz w:val="20"/>
            <w:color w:val="0000ff"/>
          </w:rPr>
          <w:t xml:space="preserve">приложением N 1</w:t>
        </w:r>
      </w:hyperlink>
      <w:r>
        <w:rPr>
          <w:sz w:val="20"/>
        </w:rPr>
        <w:t xml:space="preserve"> к настоящим Правилам.</w:t>
      </w:r>
    </w:p>
    <w:p>
      <w:pPr>
        <w:pStyle w:val="0"/>
        <w:spacing w:before="200" w:lineRule="auto"/>
        <w:ind w:firstLine="540"/>
        <w:jc w:val="both"/>
      </w:pPr>
      <w:r>
        <w:rPr>
          <w:sz w:val="20"/>
        </w:rPr>
        <w:t xml:space="preserve">102. 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w:t>
      </w:r>
    </w:p>
    <w:p>
      <w:pPr>
        <w:pStyle w:val="0"/>
        <w:spacing w:before="200" w:lineRule="auto"/>
        <w:ind w:firstLine="540"/>
        <w:jc w:val="both"/>
      </w:pPr>
      <w:r>
        <w:rPr>
          <w:sz w:val="20"/>
        </w:rPr>
        <w:t xml:space="preserve">В период проведения мероприятия запрещается закрывать входные двери и двери эвакуационных выходов на ключ.</w:t>
      </w:r>
    </w:p>
    <w:p>
      <w:pPr>
        <w:pStyle w:val="0"/>
        <w:jc w:val="both"/>
      </w:pPr>
      <w:r>
        <w:rPr>
          <w:sz w:val="20"/>
        </w:rPr>
      </w:r>
    </w:p>
    <w:p>
      <w:pPr>
        <w:pStyle w:val="2"/>
        <w:outlineLvl w:val="1"/>
        <w:jc w:val="center"/>
      </w:pPr>
      <w:r>
        <w:rPr>
          <w:sz w:val="20"/>
        </w:rPr>
        <w:t xml:space="preserve">VII. Объекты организаций торговли</w:t>
      </w:r>
    </w:p>
    <w:p>
      <w:pPr>
        <w:pStyle w:val="0"/>
        <w:jc w:val="both"/>
      </w:pPr>
      <w:r>
        <w:rPr>
          <w:sz w:val="20"/>
        </w:rPr>
      </w:r>
    </w:p>
    <w:p>
      <w:pPr>
        <w:pStyle w:val="0"/>
        <w:ind w:firstLine="540"/>
        <w:jc w:val="both"/>
      </w:pPr>
      <w:r>
        <w:rPr>
          <w:sz w:val="20"/>
        </w:rPr>
        <w:t xml:space="preserve">103. На объектах организаций торговли запрещается:</w:t>
      </w:r>
    </w:p>
    <w:p>
      <w:pPr>
        <w:pStyle w:val="0"/>
        <w:spacing w:before="200" w:lineRule="auto"/>
        <w:ind w:firstLine="540"/>
        <w:jc w:val="both"/>
      </w:pPr>
      <w:r>
        <w:rPr>
          <w:sz w:val="20"/>
        </w:rPr>
        <w:t xml:space="preserve">а) проводить огневые работы во время нахождения покупателей в торговых залах;</w:t>
      </w:r>
    </w:p>
    <w:p>
      <w:pPr>
        <w:pStyle w:val="0"/>
        <w:spacing w:before="200" w:lineRule="auto"/>
        <w:ind w:firstLine="540"/>
        <w:jc w:val="both"/>
      </w:pPr>
      <w:r>
        <w:rPr>
          <w:sz w:val="20"/>
        </w:rPr>
        <w:t xml:space="preserve">б) осуществлять продажу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Федеральным </w:t>
      </w:r>
      <w:hyperlink w:history="0" r:id="rId102"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законом</w:t>
        </w:r>
      </w:hyperlink>
      <w:r>
        <w:rPr>
          <w:sz w:val="20"/>
        </w:rPr>
        <w:t xml:space="preserve"> "Технический регламент о требованиях пожарной безопасности", за исключением случаев, установленных нормативными документами по пожарной безопасности;</w:t>
      </w:r>
    </w:p>
    <w:p>
      <w:pPr>
        <w:pStyle w:val="0"/>
        <w:jc w:val="both"/>
      </w:pPr>
      <w:r>
        <w:rPr>
          <w:sz w:val="20"/>
        </w:rPr>
        <w:t xml:space="preserve">(в ред. </w:t>
      </w:r>
      <w:hyperlink w:history="0" r:id="rId10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в) размещать отделы, секции по продаже легковоспламеняющихся и горючих жидкостей, горючих газов (за исключением зданий автозаправочных станций) и пиротехнических изделий на расстоянии менее 4 метров от выходов, лестничных клеток и других путей эвакуации;</w:t>
      </w:r>
    </w:p>
    <w:p>
      <w:pPr>
        <w:pStyle w:val="0"/>
        <w:jc w:val="both"/>
      </w:pPr>
      <w:r>
        <w:rPr>
          <w:sz w:val="20"/>
        </w:rPr>
        <w:t xml:space="preserve">(в ред. </w:t>
      </w:r>
      <w:hyperlink w:history="0" r:id="rId10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г) устанавливать в торговых залах баллоны с горючими газами;</w:t>
      </w:r>
    </w:p>
    <w:p>
      <w:pPr>
        <w:pStyle w:val="0"/>
        <w:jc w:val="both"/>
      </w:pPr>
      <w:r>
        <w:rPr>
          <w:sz w:val="20"/>
        </w:rPr>
        <w:t xml:space="preserve">(в ред. </w:t>
      </w:r>
      <w:hyperlink w:history="0" r:id="rId10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д) утратил силу с 1 марта 2023 года. - </w:t>
      </w:r>
      <w:hyperlink w:history="0" r:id="rId10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104. Запрещается хранение горючих материалов, отходов, упаковок и контейнеров на путях эвакуации.</w:t>
      </w:r>
    </w:p>
    <w:p>
      <w:pPr>
        <w:pStyle w:val="0"/>
        <w:spacing w:before="200" w:lineRule="auto"/>
        <w:ind w:firstLine="540"/>
        <w:jc w:val="both"/>
      </w:pPr>
      <w:r>
        <w:rPr>
          <w:sz w:val="20"/>
        </w:rPr>
        <w:t xml:space="preserve">Запрещается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 за исключением случаев, установленных нормативными документами по пожарной безопасности.</w:t>
      </w:r>
    </w:p>
    <w:p>
      <w:pPr>
        <w:pStyle w:val="0"/>
        <w:jc w:val="both"/>
      </w:pPr>
      <w:r>
        <w:rPr>
          <w:sz w:val="20"/>
        </w:rPr>
        <w:t xml:space="preserve">(в ред. </w:t>
      </w:r>
      <w:hyperlink w:history="0" r:id="rId10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105.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pPr>
        <w:pStyle w:val="0"/>
        <w:spacing w:before="200" w:lineRule="auto"/>
        <w:ind w:firstLine="540"/>
        <w:jc w:val="both"/>
      </w:pPr>
      <w:r>
        <w:rPr>
          <w:sz w:val="20"/>
        </w:rPr>
        <w:t xml:space="preserve">106. Руководитель организации обеспечивает на рынках розничной и мелкооптовой торговли, организованных в установленном порядке и расположенных на открытых площадках или в зданиях (сооружениях), соблюдение следующих требований пожарной безопасности:</w:t>
      </w:r>
    </w:p>
    <w:p>
      <w:pPr>
        <w:pStyle w:val="0"/>
        <w:spacing w:before="200" w:lineRule="auto"/>
        <w:ind w:firstLine="540"/>
        <w:jc w:val="both"/>
      </w:pPr>
      <w:r>
        <w:rPr>
          <w:sz w:val="20"/>
        </w:rPr>
        <w:t xml:space="preserve">ширина прохода между торговыми рядами, ведущего к эвакуационным выходам, должна быть не менее 2 метров;</w:t>
      </w:r>
    </w:p>
    <w:p>
      <w:pPr>
        <w:pStyle w:val="0"/>
        <w:spacing w:before="200" w:lineRule="auto"/>
        <w:ind w:firstLine="540"/>
        <w:jc w:val="both"/>
      </w:pPr>
      <w:r>
        <w:rPr>
          <w:sz w:val="20"/>
        </w:rPr>
        <w:t xml:space="preserve">через каждые 30 метров торгового ряда должны быть поперечные проходы шириной не менее 1,4 метра.</w:t>
      </w:r>
    </w:p>
    <w:p>
      <w:pPr>
        <w:pStyle w:val="0"/>
        <w:spacing w:before="200" w:lineRule="auto"/>
        <w:ind w:firstLine="540"/>
        <w:jc w:val="both"/>
      </w:pPr>
      <w:r>
        <w:rPr>
          <w:sz w:val="20"/>
        </w:rPr>
        <w:t xml:space="preserve">107. В рабочее время загрузка (выгрузка) товаров и тары должна осуществляться по путям, не связанным с эвакуационными выходами, предназначенными для покупателей.</w:t>
      </w:r>
    </w:p>
    <w:p>
      <w:pPr>
        <w:pStyle w:val="0"/>
        <w:spacing w:before="200" w:lineRule="auto"/>
        <w:ind w:firstLine="540"/>
        <w:jc w:val="both"/>
      </w:pPr>
      <w:r>
        <w:rPr>
          <w:sz w:val="20"/>
        </w:rPr>
        <w:t xml:space="preserve">108.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предупреждающей надписью "Огнеопасно".</w:t>
      </w:r>
    </w:p>
    <w:p>
      <w:pPr>
        <w:pStyle w:val="0"/>
        <w:spacing w:before="200" w:lineRule="auto"/>
        <w:ind w:firstLine="540"/>
        <w:jc w:val="both"/>
      </w:pPr>
      <w:r>
        <w:rPr>
          <w:sz w:val="20"/>
        </w:rPr>
        <w:t xml:space="preserve">Расфасовка пожароопасных товаров должна осуществляться в приспособленных для этой цели помещениях, отвечающих требованиям пожарной безопасности.</w:t>
      </w:r>
    </w:p>
    <w:p>
      <w:pPr>
        <w:pStyle w:val="0"/>
        <w:spacing w:before="200" w:lineRule="auto"/>
        <w:ind w:firstLine="540"/>
        <w:jc w:val="both"/>
      </w:pPr>
      <w:r>
        <w:rPr>
          <w:sz w:val="20"/>
        </w:rPr>
        <w:t xml:space="preserve">109. Хранение и продажа керосина и других горючих жидкостей путем налива в тару разрешается только в отдельно стоящих зданиях, конструкции которых выполнены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за его пределы. В указанных зданиях не допускается печное отопление и использование приборов, устройств с применением открытого огня.</w:t>
      </w:r>
    </w:p>
    <w:p>
      <w:pPr>
        <w:pStyle w:val="0"/>
        <w:spacing w:before="200" w:lineRule="auto"/>
        <w:ind w:firstLine="540"/>
        <w:jc w:val="both"/>
      </w:pPr>
      <w:r>
        <w:rPr>
          <w:sz w:val="20"/>
        </w:rPr>
        <w:t xml:space="preserve">110. Торговые залы отделяются от кладовых, в которых установлены емкости с керосином или другими горючими жидкостями, соответствующими противопожарными преградами. Емкости (резервуары, бочки) не должны быть объемом более 5 куб. метров.</w:t>
      </w:r>
    </w:p>
    <w:p>
      <w:pPr>
        <w:pStyle w:val="0"/>
        <w:spacing w:before="200" w:lineRule="auto"/>
        <w:ind w:firstLine="540"/>
        <w:jc w:val="both"/>
      </w:pPr>
      <w:r>
        <w:rPr>
          <w:sz w:val="20"/>
        </w:rPr>
        <w:t xml:space="preserve">111.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pPr>
        <w:pStyle w:val="0"/>
        <w:spacing w:before="200" w:lineRule="auto"/>
        <w:ind w:firstLine="540"/>
        <w:jc w:val="both"/>
      </w:pPr>
      <w:r>
        <w:rPr>
          <w:sz w:val="20"/>
        </w:rPr>
        <w:t xml:space="preserve">112. Прилавок для отпуска легковоспламеняющихся и горючих жидкостей должен иметь негорючее покрытие, исключающее искрообразование при ударе.</w:t>
      </w:r>
    </w:p>
    <w:p>
      <w:pPr>
        <w:pStyle w:val="0"/>
        <w:spacing w:before="200" w:lineRule="auto"/>
        <w:ind w:firstLine="540"/>
        <w:jc w:val="both"/>
      </w:pPr>
      <w:r>
        <w:rPr>
          <w:sz w:val="20"/>
        </w:rPr>
        <w:t xml:space="preserve">Запрещается хранение горючих упаковочных материалов в помещениях для торговли легковоспламеняющимися и горючими жидкостями.</w:t>
      </w:r>
    </w:p>
    <w:p>
      <w:pPr>
        <w:pStyle w:val="0"/>
        <w:jc w:val="both"/>
      </w:pPr>
      <w:r>
        <w:rPr>
          <w:sz w:val="20"/>
        </w:rPr>
        <w:t xml:space="preserve">(в ред. </w:t>
      </w:r>
      <w:hyperlink w:history="0" r:id="rId10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Тара из-под легковоспламеняющихся и горючих жидкостей хранится только на специальных огражденных площадках.</w:t>
      </w:r>
    </w:p>
    <w:p>
      <w:pPr>
        <w:pStyle w:val="0"/>
        <w:spacing w:before="200" w:lineRule="auto"/>
        <w:ind w:firstLine="540"/>
        <w:jc w:val="both"/>
      </w:pPr>
      <w:r>
        <w:rPr>
          <w:sz w:val="20"/>
        </w:rPr>
        <w:t xml:space="preserve">113.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pPr>
        <w:pStyle w:val="0"/>
        <w:spacing w:before="200" w:lineRule="auto"/>
        <w:ind w:firstLine="540"/>
        <w:jc w:val="both"/>
      </w:pPr>
      <w:r>
        <w:rPr>
          <w:sz w:val="20"/>
        </w:rPr>
        <w:t xml:space="preserve">Запрещается хранение патронов к оружию в подвальных помещениях, за исключением случаев, установленных нормативными документами по пожарной безопасности.</w:t>
      </w:r>
    </w:p>
    <w:p>
      <w:pPr>
        <w:pStyle w:val="0"/>
        <w:jc w:val="both"/>
      </w:pPr>
      <w:r>
        <w:rPr>
          <w:sz w:val="20"/>
        </w:rPr>
        <w:t xml:space="preserve">(в ред. </w:t>
      </w:r>
      <w:hyperlink w:history="0" r:id="rId10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pPr>
        <w:pStyle w:val="0"/>
        <w:jc w:val="both"/>
      </w:pPr>
      <w:r>
        <w:rPr>
          <w:sz w:val="20"/>
        </w:rPr>
        <w:t xml:space="preserve">(в ред. </w:t>
      </w:r>
      <w:hyperlink w:history="0" r:id="rId110"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Постановления</w:t>
        </w:r>
      </w:hyperlink>
      <w:r>
        <w:rPr>
          <w:sz w:val="20"/>
        </w:rPr>
        <w:t xml:space="preserve"> Правительства РФ от 31.12.2020 N 2463)</w:t>
      </w:r>
    </w:p>
    <w:p>
      <w:pPr>
        <w:pStyle w:val="0"/>
        <w:spacing w:before="200" w:lineRule="auto"/>
        <w:ind w:firstLine="540"/>
        <w:jc w:val="both"/>
      </w:pPr>
      <w:r>
        <w:rPr>
          <w:sz w:val="20"/>
        </w:rPr>
        <w:t xml:space="preserve">114. Запрещается хранить порох в одном шкафу с капсюлями или снаряженными патронами.</w:t>
      </w:r>
    </w:p>
    <w:p>
      <w:pPr>
        <w:pStyle w:val="0"/>
        <w:spacing w:before="200" w:lineRule="auto"/>
        <w:ind w:firstLine="540"/>
        <w:jc w:val="both"/>
      </w:pPr>
      <w:r>
        <w:rPr>
          <w:sz w:val="20"/>
        </w:rPr>
        <w:t xml:space="preserve">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pPr>
        <w:pStyle w:val="0"/>
        <w:jc w:val="both"/>
      </w:pPr>
      <w:r>
        <w:rPr>
          <w:sz w:val="20"/>
        </w:rPr>
        <w:t xml:space="preserve">(п. 115 в ред. </w:t>
      </w:r>
      <w:hyperlink w:history="0" r:id="rId111"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Постановления</w:t>
        </w:r>
      </w:hyperlink>
      <w:r>
        <w:rPr>
          <w:sz w:val="20"/>
        </w:rPr>
        <w:t xml:space="preserve"> Правительства РФ от 31.12.2020 N 2463)</w:t>
      </w:r>
    </w:p>
    <w:p>
      <w:pPr>
        <w:pStyle w:val="0"/>
        <w:jc w:val="both"/>
      </w:pPr>
      <w:r>
        <w:rPr>
          <w:sz w:val="20"/>
        </w:rPr>
      </w:r>
    </w:p>
    <w:p>
      <w:pPr>
        <w:pStyle w:val="2"/>
        <w:outlineLvl w:val="1"/>
        <w:jc w:val="center"/>
      </w:pPr>
      <w:r>
        <w:rPr>
          <w:sz w:val="20"/>
        </w:rPr>
        <w:t xml:space="preserve">VIII. Медицинские организации</w:t>
      </w:r>
    </w:p>
    <w:p>
      <w:pPr>
        <w:pStyle w:val="0"/>
        <w:jc w:val="both"/>
      </w:pPr>
      <w:r>
        <w:rPr>
          <w:sz w:val="20"/>
        </w:rPr>
      </w:r>
    </w:p>
    <w:p>
      <w:pPr>
        <w:pStyle w:val="0"/>
        <w:ind w:firstLine="540"/>
        <w:jc w:val="both"/>
      </w:pPr>
      <w:r>
        <w:rPr>
          <w:sz w:val="20"/>
        </w:rPr>
        <w:t xml:space="preserve">116. Руководитель медицинской организации обеспечивает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p>
      <w:pPr>
        <w:pStyle w:val="0"/>
        <w:spacing w:before="200" w:lineRule="auto"/>
        <w:ind w:firstLine="540"/>
        <w:jc w:val="both"/>
      </w:pPr>
      <w:r>
        <w:rPr>
          <w:sz w:val="20"/>
        </w:rPr>
        <w:t xml:space="preserve">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p>
      <w:pPr>
        <w:pStyle w:val="0"/>
        <w:spacing w:before="200" w:lineRule="auto"/>
        <w:ind w:firstLine="540"/>
        <w:jc w:val="both"/>
      </w:pPr>
      <w:r>
        <w:rPr>
          <w:sz w:val="20"/>
        </w:rPr>
        <w:t xml:space="preserve">117. Запрещается:</w:t>
      </w:r>
    </w:p>
    <w:p>
      <w:pPr>
        <w:pStyle w:val="0"/>
        <w:spacing w:before="200" w:lineRule="auto"/>
        <w:ind w:firstLine="540"/>
        <w:jc w:val="both"/>
      </w:pPr>
      <w:r>
        <w:rPr>
          <w:sz w:val="20"/>
        </w:rPr>
        <w:t xml:space="preserve">а) обустраивать и использовать в корпусах с палатами для пациентов помещения, не связанные с лечебным процессом;</w:t>
      </w:r>
    </w:p>
    <w:p>
      <w:pPr>
        <w:pStyle w:val="0"/>
        <w:spacing w:before="200" w:lineRule="auto"/>
        <w:ind w:firstLine="540"/>
        <w:jc w:val="both"/>
      </w:pPr>
      <w:r>
        <w:rPr>
          <w:sz w:val="20"/>
        </w:rPr>
        <w:t xml:space="preserve">б) группировать более 2 кроватей;</w:t>
      </w:r>
    </w:p>
    <w:p>
      <w:pPr>
        <w:pStyle w:val="0"/>
        <w:spacing w:before="200" w:lineRule="auto"/>
        <w:ind w:firstLine="540"/>
        <w:jc w:val="both"/>
      </w:pPr>
      <w:r>
        <w:rPr>
          <w:sz w:val="20"/>
        </w:rPr>
        <w:t xml:space="preserve">в) устанавливать кровати в коридорах, холлах и на других путях эвакуации;</w:t>
      </w:r>
    </w:p>
    <w:p>
      <w:pPr>
        <w:pStyle w:val="0"/>
        <w:spacing w:before="200" w:lineRule="auto"/>
        <w:ind w:firstLine="540"/>
        <w:jc w:val="both"/>
      </w:pPr>
      <w:r>
        <w:rPr>
          <w:sz w:val="20"/>
        </w:rPr>
        <w:t xml:space="preserve">г) устанавливать и хранить баллоны с кислородом в зданиях медицинских организаций, если это не предусмотрено проектной документацией;</w:t>
      </w:r>
    </w:p>
    <w:p>
      <w:pPr>
        <w:pStyle w:val="0"/>
        <w:spacing w:before="200" w:lineRule="auto"/>
        <w:ind w:firstLine="540"/>
        <w:jc w:val="both"/>
      </w:pPr>
      <w:r>
        <w:rPr>
          <w:sz w:val="20"/>
        </w:rPr>
        <w:t xml:space="preserve">д) устраивать топочные отверстия печей в палатах.</w:t>
      </w:r>
    </w:p>
    <w:p>
      <w:pPr>
        <w:pStyle w:val="0"/>
        <w:spacing w:before="200" w:lineRule="auto"/>
        <w:ind w:firstLine="540"/>
        <w:jc w:val="both"/>
      </w:pPr>
      <w:r>
        <w:rPr>
          <w:sz w:val="20"/>
        </w:rPr>
        <w:t xml:space="preserve">118.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pPr>
        <w:pStyle w:val="0"/>
        <w:spacing w:before="200" w:lineRule="auto"/>
        <w:ind w:firstLine="540"/>
        <w:jc w:val="both"/>
      </w:pPr>
      <w:r>
        <w:rPr>
          <w:sz w:val="20"/>
        </w:rPr>
        <w:t xml:space="preserve">119.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pPr>
        <w:pStyle w:val="0"/>
        <w:spacing w:before="200" w:lineRule="auto"/>
        <w:ind w:firstLine="540"/>
        <w:jc w:val="both"/>
      </w:pPr>
      <w:r>
        <w:rPr>
          <w:sz w:val="20"/>
        </w:rPr>
        <w:t xml:space="preserve">120. Запрещается размещать в зданиях V степени огнестойкости медицинских организаций, оказывающих медицинскую помощь в стационарных условиях, с печным отоплением более 25 человек больных (взрослых и (или) детей).</w:t>
      </w:r>
    </w:p>
    <w:p>
      <w:pPr>
        <w:pStyle w:val="0"/>
        <w:jc w:val="both"/>
      </w:pPr>
      <w:r>
        <w:rPr>
          <w:sz w:val="20"/>
        </w:rPr>
      </w:r>
    </w:p>
    <w:p>
      <w:pPr>
        <w:pStyle w:val="2"/>
        <w:outlineLvl w:val="1"/>
        <w:jc w:val="center"/>
      </w:pPr>
      <w:r>
        <w:rPr>
          <w:sz w:val="20"/>
        </w:rPr>
        <w:t xml:space="preserve">IX. Производственные объекты</w:t>
      </w:r>
    </w:p>
    <w:p>
      <w:pPr>
        <w:pStyle w:val="0"/>
        <w:jc w:val="both"/>
      </w:pPr>
      <w:r>
        <w:rPr>
          <w:sz w:val="20"/>
        </w:rPr>
      </w:r>
    </w:p>
    <w:p>
      <w:pPr>
        <w:pStyle w:val="0"/>
        <w:ind w:firstLine="540"/>
        <w:jc w:val="both"/>
      </w:pPr>
      <w:r>
        <w:rPr>
          <w:sz w:val="20"/>
        </w:rPr>
        <w:t xml:space="preserve">121.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должно соответствовать технической документации изготовителя.</w:t>
      </w:r>
    </w:p>
    <w:p>
      <w:pPr>
        <w:pStyle w:val="0"/>
        <w:spacing w:before="200" w:lineRule="auto"/>
        <w:ind w:firstLine="540"/>
        <w:jc w:val="both"/>
      </w:pPr>
      <w:r>
        <w:rPr>
          <w:sz w:val="20"/>
        </w:rPr>
        <w:t xml:space="preserve">122. 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p>
      <w:pPr>
        <w:pStyle w:val="0"/>
        <w:spacing w:before="200" w:lineRule="auto"/>
        <w:ind w:firstLine="540"/>
        <w:jc w:val="both"/>
      </w:pPr>
      <w:r>
        <w:rPr>
          <w:sz w:val="20"/>
        </w:rPr>
        <w:t xml:space="preserve">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p>
      <w:pPr>
        <w:pStyle w:val="0"/>
        <w:spacing w:before="200" w:lineRule="auto"/>
        <w:ind w:firstLine="540"/>
        <w:jc w:val="both"/>
      </w:pPr>
      <w:r>
        <w:rPr>
          <w:sz w:val="20"/>
        </w:rPr>
        <w:t xml:space="preserve">Рассыпанная бертолетова соль должна немедленно убираться в специальные емкости с водой.</w:t>
      </w:r>
    </w:p>
    <w:p>
      <w:pPr>
        <w:pStyle w:val="0"/>
        <w:spacing w:before="200" w:lineRule="auto"/>
        <w:ind w:firstLine="540"/>
        <w:jc w:val="both"/>
      </w:pPr>
      <w:r>
        <w:rPr>
          <w:sz w:val="20"/>
        </w:rPr>
        <w:t xml:space="preserve">123.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pPr>
        <w:pStyle w:val="0"/>
        <w:spacing w:before="200" w:lineRule="auto"/>
        <w:ind w:firstLine="540"/>
        <w:jc w:val="both"/>
      </w:pPr>
      <w:r>
        <w:rPr>
          <w:sz w:val="20"/>
        </w:rPr>
        <w:t xml:space="preserve">124.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w:t>
      </w:r>
    </w:p>
    <w:p>
      <w:pPr>
        <w:pStyle w:val="0"/>
        <w:jc w:val="both"/>
      </w:pPr>
      <w:r>
        <w:rPr>
          <w:sz w:val="20"/>
        </w:rPr>
        <w:t xml:space="preserve">(в ред. </w:t>
      </w:r>
      <w:hyperlink w:history="0" r:id="rId11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При этом очистка указанных устройств и коммуникаций, расположенных в помещениях производственного и складского назначения, проводится в помещениях категорий А и Б по взрывопожарной и пожарной опасности не реже 1 раза в квартал, в помещениях категорий В1 -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p>
      <w:pPr>
        <w:pStyle w:val="0"/>
        <w:spacing w:before="200" w:lineRule="auto"/>
        <w:ind w:firstLine="540"/>
        <w:jc w:val="both"/>
      </w:pPr>
      <w:r>
        <w:rPr>
          <w:sz w:val="20"/>
        </w:rPr>
        <w:t xml:space="preserve">125. Руководитель организации обеспечивает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а также устройств молниезащиты, устанавливаемых на технологическом оборудовании и трубопроводах.</w:t>
      </w:r>
    </w:p>
    <w:p>
      <w:pPr>
        <w:pStyle w:val="0"/>
        <w:spacing w:before="200" w:lineRule="auto"/>
        <w:ind w:firstLine="540"/>
        <w:jc w:val="both"/>
      </w:pPr>
      <w:r>
        <w:rPr>
          <w:sz w:val="20"/>
        </w:rPr>
        <w:t xml:space="preserve">126.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pPr>
        <w:pStyle w:val="0"/>
        <w:spacing w:before="200" w:lineRule="auto"/>
        <w:ind w:firstLine="540"/>
        <w:jc w:val="both"/>
      </w:pPr>
      <w:r>
        <w:rPr>
          <w:sz w:val="20"/>
        </w:rPr>
        <w:t xml:space="preserve">127. Для разогрева застывшего продукта, ледяных, кристаллогидратных и других пробок в трубопроводах запрещается применять открытый огонь. Разогрев застывшего продукта, ледяных, кристаллогидратных и других пробок в трубопроводах следует производить горячей водой, паром и другими безопасными способами.</w:t>
      </w:r>
    </w:p>
    <w:p>
      <w:pPr>
        <w:pStyle w:val="0"/>
        <w:spacing w:before="200" w:lineRule="auto"/>
        <w:ind w:firstLine="540"/>
        <w:jc w:val="both"/>
      </w:pPr>
      <w:r>
        <w:rPr>
          <w:sz w:val="20"/>
        </w:rPr>
        <w:t xml:space="preserve">128.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p>
    <w:p>
      <w:pPr>
        <w:pStyle w:val="0"/>
        <w:spacing w:before="200" w:lineRule="auto"/>
        <w:ind w:firstLine="540"/>
        <w:jc w:val="both"/>
      </w:pPr>
      <w:r>
        <w:rPr>
          <w:sz w:val="20"/>
        </w:rPr>
        <w:t xml:space="preserve">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pPr>
        <w:pStyle w:val="0"/>
        <w:spacing w:before="200" w:lineRule="auto"/>
        <w:ind w:firstLine="540"/>
        <w:jc w:val="both"/>
      </w:pPr>
      <w:r>
        <w:rPr>
          <w:sz w:val="20"/>
        </w:rPr>
        <w:t xml:space="preserve">129. Руководитель организации обеспечивает своевременное проведение работ по удалению горючих отходов, находящихся в пылесборных камерах и циклонах. Двери и люки пылесборных камер и циклонов при их эксплуатации закрываются.</w:t>
      </w:r>
    </w:p>
    <w:p>
      <w:pPr>
        <w:pStyle w:val="0"/>
        <w:spacing w:before="200" w:lineRule="auto"/>
        <w:ind w:firstLine="540"/>
        <w:jc w:val="both"/>
      </w:pPr>
      <w:r>
        <w:rPr>
          <w:sz w:val="20"/>
        </w:rPr>
        <w:t xml:space="preserve">130. Запрещается использовать для проживания людей производственные и складские здания и сооружения, расположенные на территориях предприятий.</w:t>
      </w:r>
    </w:p>
    <w:p>
      <w:pPr>
        <w:pStyle w:val="0"/>
        <w:spacing w:before="200" w:lineRule="auto"/>
        <w:ind w:firstLine="540"/>
        <w:jc w:val="both"/>
      </w:pPr>
      <w:r>
        <w:rPr>
          <w:sz w:val="20"/>
        </w:rPr>
        <w:t xml:space="preserve">131. Во взрывоопасных зонах участков, цехов и помещений должен применяться инструмент из безыскровых материалов или в соответствующем взрывобезопасном исполнении.</w:t>
      </w:r>
    </w:p>
    <w:p>
      <w:pPr>
        <w:pStyle w:val="0"/>
        <w:spacing w:before="200" w:lineRule="auto"/>
        <w:ind w:firstLine="540"/>
        <w:jc w:val="both"/>
      </w:pPr>
      <w:r>
        <w:rPr>
          <w:sz w:val="20"/>
        </w:rPr>
        <w:t xml:space="preserve">132.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p>
    <w:p>
      <w:pPr>
        <w:pStyle w:val="0"/>
        <w:spacing w:before="200" w:lineRule="auto"/>
        <w:ind w:firstLine="540"/>
        <w:jc w:val="both"/>
      </w:pPr>
      <w:r>
        <w:rPr>
          <w:sz w:val="20"/>
        </w:rPr>
        <w:t xml:space="preserve">Периодичность уборки устанавливается руководителем организации. Уборка проводится методами, исключающими взвихрение пыли и образование взрывоопасных пылевоздушных смесей.</w:t>
      </w:r>
    </w:p>
    <w:p>
      <w:pPr>
        <w:pStyle w:val="0"/>
        <w:spacing w:before="200" w:lineRule="auto"/>
        <w:ind w:firstLine="540"/>
        <w:jc w:val="both"/>
      </w:pPr>
      <w:r>
        <w:rPr>
          <w:sz w:val="20"/>
        </w:rPr>
        <w:t xml:space="preserve">133. Защитные мембраны взрывных предохранительных клапанов на линиях и на адсорберах по виду материала и толщине должны соответствовать требованиям проектной документации.</w:t>
      </w:r>
    </w:p>
    <w:p>
      <w:pPr>
        <w:pStyle w:val="0"/>
        <w:spacing w:before="200" w:lineRule="auto"/>
        <w:ind w:firstLine="540"/>
        <w:jc w:val="both"/>
      </w:pPr>
      <w:r>
        <w:rPr>
          <w:sz w:val="20"/>
        </w:rPr>
        <w:t xml:space="preserve">134. Руководитель организации устанавливает сроки проведения проверок исправности огнепреградителей, очистки их огнегасящей насадки и мембранных клапанов, а также обеспечивает их выполнение.</w:t>
      </w:r>
    </w:p>
    <w:p>
      <w:pPr>
        <w:pStyle w:val="0"/>
        <w:spacing w:before="200" w:lineRule="auto"/>
        <w:ind w:firstLine="540"/>
        <w:jc w:val="both"/>
      </w:pPr>
      <w:r>
        <w:rPr>
          <w:sz w:val="20"/>
        </w:rPr>
        <w:t xml:space="preserve">135. Запрещается заполнять адсорберы нестандартным активированным углем.</w:t>
      </w:r>
    </w:p>
    <w:p>
      <w:pPr>
        <w:pStyle w:val="0"/>
        <w:spacing w:before="200" w:lineRule="auto"/>
        <w:ind w:firstLine="540"/>
        <w:jc w:val="both"/>
      </w:pPr>
      <w:r>
        <w:rPr>
          <w:sz w:val="20"/>
        </w:rPr>
        <w:t xml:space="preserve">136. Запрещается при обработке и переработке древесины эксплуатировать лесопильные рамы, круглопильные, фрезерно-пильные и другие станки и агрегаты с неисправностями.</w:t>
      </w:r>
    </w:p>
    <w:p>
      <w:pPr>
        <w:pStyle w:val="0"/>
        <w:spacing w:before="200" w:lineRule="auto"/>
        <w:ind w:firstLine="540"/>
        <w:jc w:val="both"/>
      </w:pPr>
      <w:r>
        <w:rPr>
          <w:sz w:val="20"/>
        </w:rPr>
        <w:t xml:space="preserve">137. Запрещается для чистки загрузочной воронки рубительной машины применять металлические предметы.</w:t>
      </w:r>
    </w:p>
    <w:p>
      <w:pPr>
        <w:pStyle w:val="0"/>
        <w:spacing w:before="200" w:lineRule="auto"/>
        <w:ind w:firstLine="540"/>
        <w:jc w:val="both"/>
      </w:pPr>
      <w:r>
        <w:rPr>
          <w:sz w:val="20"/>
        </w:rPr>
        <w:t xml:space="preserve">138. Запрещается выполнять работы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 Конструкция зонта не должна затруднять обслуживание и очистку пресса и самого зонта.</w:t>
      </w:r>
    </w:p>
    <w:p>
      <w:pPr>
        <w:pStyle w:val="0"/>
        <w:spacing w:before="200" w:lineRule="auto"/>
        <w:ind w:firstLine="540"/>
        <w:jc w:val="both"/>
      </w:pPr>
      <w:r>
        <w:rPr>
          <w:sz w:val="20"/>
        </w:rPr>
        <w:t xml:space="preserve">139. Запрещается эксплуатация барабанных сушилок и бункеров сухой стружки и пыли, не оборудованных автоматическими, в том числе автономными, установками пожаротушения и противовзрывными устройствами, или таких сушилок и бункеров с неисправными автоматическими, в том числе автономными, установками пожаротушения и противовзрывными устройствами.</w:t>
      </w:r>
    </w:p>
    <w:p>
      <w:pPr>
        <w:pStyle w:val="0"/>
        <w:jc w:val="both"/>
      </w:pPr>
      <w:r>
        <w:rPr>
          <w:sz w:val="20"/>
        </w:rPr>
        <w:t xml:space="preserve">(п. 139 в ред. </w:t>
      </w:r>
      <w:hyperlink w:history="0" r:id="rId11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140.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p>
      <w:pPr>
        <w:pStyle w:val="0"/>
        <w:spacing w:before="200" w:lineRule="auto"/>
        <w:ind w:firstLine="540"/>
        <w:jc w:val="both"/>
      </w:pPr>
      <w:r>
        <w:rPr>
          <w:sz w:val="20"/>
        </w:rPr>
        <w:t xml:space="preserve">Производить термообработку недопрессованных древесно-стружечных плит с рыхлыми кромками не разрешается.</w:t>
      </w:r>
    </w:p>
    <w:p>
      <w:pPr>
        <w:pStyle w:val="0"/>
        <w:spacing w:before="200" w:lineRule="auto"/>
        <w:ind w:firstLine="540"/>
        <w:jc w:val="both"/>
      </w:pPr>
      <w:r>
        <w:rPr>
          <w:sz w:val="20"/>
        </w:rPr>
        <w:t xml:space="preserve">141. Древесно-стружечные, древесно-клееные и иные плиты из древесных материалов перед укладкой в стопы после термообработки охлаждаются на открытых площадках до температуры окружающего воздуха для исключения их самовозгорания.</w:t>
      </w:r>
    </w:p>
    <w:p>
      <w:pPr>
        <w:pStyle w:val="0"/>
        <w:spacing w:before="200" w:lineRule="auto"/>
        <w:ind w:firstLine="540"/>
        <w:jc w:val="both"/>
      </w:pPr>
      <w:r>
        <w:rPr>
          <w:sz w:val="20"/>
        </w:rPr>
        <w:t xml:space="preserve">142.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 закрываются крышками.</w:t>
      </w:r>
    </w:p>
    <w:p>
      <w:pPr>
        <w:pStyle w:val="0"/>
        <w:spacing w:before="200" w:lineRule="auto"/>
        <w:ind w:firstLine="540"/>
        <w:jc w:val="both"/>
      </w:pPr>
      <w:r>
        <w:rPr>
          <w:sz w:val="20"/>
        </w:rPr>
        <w:t xml:space="preserve">143. Запрещается эксплуатировать пропиточные, закалочные и другие ванны с горючими жидкостями для обработки древесно-стружечных, древесно-клееных и иных плит из древесных материалов, не оборудованные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p>
      <w:pPr>
        <w:pStyle w:val="0"/>
        <w:spacing w:before="200" w:lineRule="auto"/>
        <w:ind w:firstLine="540"/>
        <w:jc w:val="both"/>
      </w:pPr>
      <w:r>
        <w:rPr>
          <w:sz w:val="20"/>
        </w:rPr>
        <w:t xml:space="preserve">144. Сушильные камеры периодического действия и калориферы перед каждой загрузкой очищаются от производственного мусора и пыли.</w:t>
      </w:r>
    </w:p>
    <w:p>
      <w:pPr>
        <w:pStyle w:val="0"/>
        <w:spacing w:before="200" w:lineRule="auto"/>
        <w:ind w:firstLine="540"/>
        <w:jc w:val="both"/>
      </w:pPr>
      <w:r>
        <w:rPr>
          <w:sz w:val="20"/>
        </w:rPr>
        <w:t xml:space="preserve">Запрещается эксплуатация сушильных установок с трещинами на поверхности боровов и неработающими искроуловителями.</w:t>
      </w:r>
    </w:p>
    <w:p>
      <w:pPr>
        <w:pStyle w:val="0"/>
        <w:spacing w:before="200" w:lineRule="auto"/>
        <w:ind w:firstLine="540"/>
        <w:jc w:val="both"/>
      </w:pPr>
      <w:r>
        <w:rPr>
          <w:sz w:val="20"/>
        </w:rPr>
        <w:t xml:space="preserve">145. Топочно-газовые устройства газовых сушильных камер, работающих на твердом и жидком топливе, очищаются от сажи не реже 2 раз в месяц.</w:t>
      </w:r>
    </w:p>
    <w:p>
      <w:pPr>
        <w:pStyle w:val="0"/>
        <w:spacing w:before="200" w:lineRule="auto"/>
        <w:ind w:firstLine="540"/>
        <w:jc w:val="both"/>
      </w:pPr>
      <w:r>
        <w:rPr>
          <w:sz w:val="20"/>
        </w:rPr>
        <w:t xml:space="preserve">Запрещается эксплуатация топочно-сушильного отделения с неисправными приборами для контроля температуры сушильного аппарата.</w:t>
      </w:r>
    </w:p>
    <w:p>
      <w:pPr>
        <w:pStyle w:val="0"/>
        <w:spacing w:before="200" w:lineRule="auto"/>
        <w:ind w:firstLine="540"/>
        <w:jc w:val="both"/>
      </w:pPr>
      <w:r>
        <w:rPr>
          <w:sz w:val="20"/>
        </w:rPr>
        <w:t xml:space="preserve">146. Сушильные камеры для древесно-волокнистых плит и иных плит из древесных материалов следует очищать от древесных отходов не реже 1 раза в сутки.</w:t>
      </w:r>
    </w:p>
    <w:p>
      <w:pPr>
        <w:pStyle w:val="0"/>
        <w:spacing w:before="200" w:lineRule="auto"/>
        <w:ind w:firstLine="540"/>
        <w:jc w:val="both"/>
      </w:pPr>
      <w:r>
        <w:rPr>
          <w:sz w:val="20"/>
        </w:rPr>
        <w:t xml:space="preserve">При остановке конвейера более чем на 10 минут обогрев сушильной камеры прекращается.</w:t>
      </w:r>
    </w:p>
    <w:p>
      <w:pPr>
        <w:pStyle w:val="0"/>
        <w:spacing w:before="200" w:lineRule="auto"/>
        <w:ind w:firstLine="540"/>
        <w:jc w:val="both"/>
      </w:pPr>
      <w:r>
        <w:rPr>
          <w:sz w:val="20"/>
        </w:rPr>
        <w:t xml:space="preserve">147.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p>
    <w:p>
      <w:pPr>
        <w:pStyle w:val="0"/>
        <w:spacing w:before="200" w:lineRule="auto"/>
        <w:ind w:firstLine="540"/>
        <w:jc w:val="both"/>
      </w:pPr>
      <w:r>
        <w:rPr>
          <w:sz w:val="20"/>
        </w:rPr>
        <w:t xml:space="preserve">148. Перед укладкой древесины в штабели для сушки токами высокой частоты необходимо обеспечить отсутствие в них металлических предметов.</w:t>
      </w:r>
    </w:p>
    <w:p>
      <w:pPr>
        <w:pStyle w:val="0"/>
        <w:spacing w:before="200" w:lineRule="auto"/>
        <w:ind w:firstLine="540"/>
        <w:jc w:val="both"/>
      </w:pPr>
      <w:r>
        <w:rPr>
          <w:sz w:val="20"/>
        </w:rPr>
        <w:t xml:space="preserve">149. Запрещается в сушильных камерах находиться людям и сушить в них спецодежду и другие предметы, не относящиеся к технологическому процессу.</w:t>
      </w:r>
    </w:p>
    <w:p>
      <w:pPr>
        <w:pStyle w:val="0"/>
        <w:spacing w:before="200" w:lineRule="auto"/>
        <w:ind w:firstLine="540"/>
        <w:jc w:val="both"/>
      </w:pPr>
      <w:r>
        <w:rPr>
          <w:sz w:val="20"/>
        </w:rPr>
        <w:t xml:space="preserve">150. Запрещается эксплуатация соломко-шлифовальных аппаратов, не оборудованных системой пылеудаления, или таких аппаратов с неисправной системой пылеудаления.</w:t>
      </w:r>
    </w:p>
    <w:p>
      <w:pPr>
        <w:pStyle w:val="0"/>
        <w:spacing w:before="200" w:lineRule="auto"/>
        <w:ind w:firstLine="540"/>
        <w:jc w:val="both"/>
      </w:pPr>
      <w:r>
        <w:rPr>
          <w:sz w:val="20"/>
        </w:rPr>
        <w:t xml:space="preserve">151. При производстве спичек:</w:t>
      </w:r>
    </w:p>
    <w:p>
      <w:pPr>
        <w:pStyle w:val="0"/>
        <w:spacing w:before="200" w:lineRule="auto"/>
        <w:ind w:firstLine="540"/>
        <w:jc w:val="both"/>
      </w:pPr>
      <w:r>
        <w:rPr>
          <w:sz w:val="20"/>
        </w:rPr>
        <w:t xml:space="preserve">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pPr>
        <w:pStyle w:val="0"/>
        <w:spacing w:before="200" w:lineRule="auto"/>
        <w:ind w:firstLine="540"/>
        <w:jc w:val="both"/>
      </w:pPr>
      <w:r>
        <w:rPr>
          <w:sz w:val="20"/>
        </w:rPr>
        <w:t xml:space="preserve">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pPr>
        <w:pStyle w:val="0"/>
        <w:spacing w:before="200" w:lineRule="auto"/>
        <w:ind w:firstLine="540"/>
        <w:jc w:val="both"/>
      </w:pPr>
      <w:r>
        <w:rPr>
          <w:sz w:val="20"/>
        </w:rPr>
        <w:t xml:space="preserve">в) запас зажигательной массы, находящейся у автомата, не должен превышать количество, необходимое для одной заливки;</w:t>
      </w:r>
    </w:p>
    <w:p>
      <w:pPr>
        <w:pStyle w:val="0"/>
        <w:spacing w:before="200" w:lineRule="auto"/>
        <w:ind w:firstLine="540"/>
        <w:jc w:val="both"/>
      </w:pPr>
      <w:r>
        <w:rPr>
          <w:sz w:val="20"/>
        </w:rPr>
        <w:t xml:space="preserve">г) очистку массы в макальном корыте от выпавшей спичечной соломки необходимо проводить сетчатыми лопатками из цветного металла;</w:t>
      </w:r>
    </w:p>
    <w:p>
      <w:pPr>
        <w:pStyle w:val="0"/>
        <w:spacing w:before="200" w:lineRule="auto"/>
        <w:ind w:firstLine="540"/>
        <w:jc w:val="both"/>
      </w:pPr>
      <w:r>
        <w:rPr>
          <w:sz w:val="20"/>
        </w:rPr>
        <w:t xml:space="preserve">д) остановку спичечного автомата на выходные дни, профилактический ремонт, а также устранение аварии необходимо проводить при отсутствии в нем спичек;</w:t>
      </w:r>
    </w:p>
    <w:p>
      <w:pPr>
        <w:pStyle w:val="0"/>
        <w:spacing w:before="200" w:lineRule="auto"/>
        <w:ind w:firstLine="540"/>
        <w:jc w:val="both"/>
      </w:pPr>
      <w:r>
        <w:rPr>
          <w:sz w:val="20"/>
        </w:rPr>
        <w:t xml:space="preserve">е) при кратковременных остановках автомата макальная плита опускается в макальное корыто;</w:t>
      </w:r>
    </w:p>
    <w:p>
      <w:pPr>
        <w:pStyle w:val="0"/>
        <w:spacing w:before="200" w:lineRule="auto"/>
        <w:ind w:firstLine="540"/>
        <w:jc w:val="both"/>
      </w:pPr>
      <w:r>
        <w:rPr>
          <w:sz w:val="20"/>
        </w:rPr>
        <w:t xml:space="preserve">ж) запрещается транспортировать зажигательную массу через места хранения готовой продукции, намазочное отделение и около сушильных устройств, а фосфорную массу - через автоматный цех и помещение для укладки рассыпанных спичек;</w:t>
      </w:r>
    </w:p>
    <w:p>
      <w:pPr>
        <w:pStyle w:val="0"/>
        <w:spacing w:before="200" w:lineRule="auto"/>
        <w:ind w:firstLine="540"/>
        <w:jc w:val="both"/>
      </w:pPr>
      <w:r>
        <w:rPr>
          <w:sz w:val="20"/>
        </w:rPr>
        <w:t xml:space="preserve">з) полы размольного отделения необходимо постоянно поддерживать в увлажненном состоянии;</w:t>
      </w:r>
    </w:p>
    <w:p>
      <w:pPr>
        <w:pStyle w:val="0"/>
        <w:spacing w:before="200" w:lineRule="auto"/>
        <w:ind w:firstLine="540"/>
        <w:jc w:val="both"/>
      </w:pPr>
      <w:r>
        <w:rPr>
          <w:sz w:val="20"/>
        </w:rPr>
        <w:t xml:space="preserve">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p>
      <w:pPr>
        <w:pStyle w:val="0"/>
        <w:spacing w:before="200" w:lineRule="auto"/>
        <w:ind w:firstLine="540"/>
        <w:jc w:val="both"/>
      </w:pPr>
      <w:r>
        <w:rPr>
          <w:sz w:val="20"/>
        </w:rPr>
        <w:t xml:space="preserve">к) не допускается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pPr>
        <w:pStyle w:val="0"/>
        <w:spacing w:before="200" w:lineRule="auto"/>
        <w:ind w:firstLine="540"/>
        <w:jc w:val="both"/>
      </w:pPr>
      <w:r>
        <w:rPr>
          <w:sz w:val="20"/>
        </w:rPr>
        <w:t xml:space="preserve">л) измельчение в шаровой мельнице бертолетовой соли и серы в сухом виде не разрешается;</w:t>
      </w:r>
    </w:p>
    <w:p>
      <w:pPr>
        <w:pStyle w:val="0"/>
        <w:spacing w:before="200" w:lineRule="auto"/>
        <w:ind w:firstLine="540"/>
        <w:jc w:val="both"/>
      </w:pPr>
      <w:r>
        <w:rPr>
          <w:sz w:val="20"/>
        </w:rPr>
        <w:t xml:space="preserve">м) засорение фосфорной и зажигательной масс спичечной соломкой, спичками и различными отходами не допускается;</w:t>
      </w:r>
    </w:p>
    <w:p>
      <w:pPr>
        <w:pStyle w:val="0"/>
        <w:spacing w:before="200" w:lineRule="auto"/>
        <w:ind w:firstLine="540"/>
        <w:jc w:val="both"/>
      </w:pPr>
      <w:r>
        <w:rPr>
          <w:sz w:val="20"/>
        </w:rPr>
        <w:t xml:space="preserve">н) развеску химикатов для спичечных масс необходимо проводить в специальных шкафах, оборудованных вытяжной вентиляцией.</w:t>
      </w:r>
    </w:p>
    <w:p>
      <w:pPr>
        <w:pStyle w:val="0"/>
        <w:spacing w:before="200" w:lineRule="auto"/>
        <w:ind w:firstLine="540"/>
        <w:jc w:val="both"/>
      </w:pPr>
      <w:r>
        <w:rPr>
          <w:sz w:val="20"/>
        </w:rPr>
        <w:t xml:space="preserve">152. Спецодежда работающих в цехах приготовления спичечных масс и автоматных цехов должна быть пропитана огнезащитным составом.</w:t>
      </w:r>
    </w:p>
    <w:p>
      <w:pPr>
        <w:pStyle w:val="0"/>
        <w:spacing w:before="200" w:lineRule="auto"/>
        <w:ind w:firstLine="540"/>
        <w:jc w:val="both"/>
      </w:pPr>
      <w:r>
        <w:rPr>
          <w:sz w:val="20"/>
        </w:rPr>
        <w:t xml:space="preserve">153. В помещениях укладки рассыпанных спичек и у каждого автомата запас спичек, уложенных в кассеты, не должен превышать 10 малых или 5 больших кассет.</w:t>
      </w:r>
    </w:p>
    <w:p>
      <w:pPr>
        <w:pStyle w:val="0"/>
        <w:spacing w:before="200" w:lineRule="auto"/>
        <w:ind w:firstLine="540"/>
        <w:jc w:val="both"/>
      </w:pPr>
      <w:r>
        <w:rPr>
          <w:sz w:val="20"/>
        </w:rPr>
        <w:t xml:space="preserve">Запас спичек около коробконабивочных машин не должен превышать 3 малых кассет.</w:t>
      </w:r>
    </w:p>
    <w:p>
      <w:pPr>
        <w:pStyle w:val="0"/>
        <w:spacing w:before="200" w:lineRule="auto"/>
        <w:ind w:firstLine="540"/>
        <w:jc w:val="both"/>
      </w:pPr>
      <w:r>
        <w:rPr>
          <w:sz w:val="20"/>
        </w:rPr>
        <w:t xml:space="preserve">Кассеты со спичками хранятся на стеллажах и укладываются не более чем в 2 ряда по высоте с прокладками из цветного металла между ними. Запрещается хранить в цехе более 10 малых или 5 больших кассет со спичками в одном месте.</w:t>
      </w:r>
    </w:p>
    <w:p>
      <w:pPr>
        <w:pStyle w:val="0"/>
        <w:spacing w:before="200" w:lineRule="auto"/>
        <w:ind w:firstLine="540"/>
        <w:jc w:val="both"/>
      </w:pPr>
      <w:r>
        <w:rPr>
          <w:sz w:val="20"/>
        </w:rPr>
        <w:t xml:space="preserve">154. Запас готовых спичек в зоне коробконамазочных и упаковочных машин не должен превышать 20 ящиков на машину.</w:t>
      </w:r>
    </w:p>
    <w:p>
      <w:pPr>
        <w:pStyle w:val="0"/>
        <w:spacing w:before="200" w:lineRule="auto"/>
        <w:ind w:firstLine="540"/>
        <w:jc w:val="both"/>
      </w:pPr>
      <w:r>
        <w:rPr>
          <w:sz w:val="20"/>
        </w:rPr>
        <w:t xml:space="preserve">На участке промежуточного хранения количество готовой продукции не должно превышать сменную выработку одного спичечного автомата.</w:t>
      </w:r>
    </w:p>
    <w:p>
      <w:pPr>
        <w:pStyle w:val="0"/>
        <w:spacing w:before="200" w:lineRule="auto"/>
        <w:ind w:firstLine="540"/>
        <w:jc w:val="both"/>
      </w:pPr>
      <w:r>
        <w:rPr>
          <w:sz w:val="20"/>
        </w:rPr>
        <w:t xml:space="preserve">155. Руководителем организации или иным должностным лицом, уполномоченным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pPr>
        <w:pStyle w:val="0"/>
        <w:spacing w:before="200" w:lineRule="auto"/>
        <w:ind w:firstLine="540"/>
        <w:jc w:val="both"/>
      </w:pPr>
      <w:r>
        <w:rPr>
          <w:sz w:val="20"/>
        </w:rPr>
        <w:t xml:space="preserve">156. Отходы спичечных масс и деревянная тара утилизируются вне территории предприятия на площадке, имеющей ограждение и твердое покрытие. Отходы спичечных масс доставляются к месту утилизации разведенными водой.</w:t>
      </w:r>
    </w:p>
    <w:p>
      <w:pPr>
        <w:pStyle w:val="0"/>
        <w:spacing w:before="200" w:lineRule="auto"/>
        <w:ind w:firstLine="540"/>
        <w:jc w:val="both"/>
      </w:pPr>
      <w:r>
        <w:rPr>
          <w:sz w:val="20"/>
        </w:rPr>
        <w:t xml:space="preserve">157.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pPr>
        <w:pStyle w:val="0"/>
        <w:spacing w:before="200" w:lineRule="auto"/>
        <w:ind w:firstLine="540"/>
        <w:jc w:val="both"/>
      </w:pPr>
      <w:r>
        <w:rPr>
          <w:sz w:val="20"/>
        </w:rPr>
        <w:t xml:space="preserve">158. На электростанциях:</w:t>
      </w:r>
    </w:p>
    <w:p>
      <w:pPr>
        <w:pStyle w:val="0"/>
        <w:spacing w:before="200" w:lineRule="auto"/>
        <w:ind w:firstLine="540"/>
        <w:jc w:val="both"/>
      </w:pPr>
      <w:r>
        <w:rPr>
          <w:sz w:val="20"/>
        </w:rPr>
        <w:t xml:space="preserve">а) запрещается проводить монтаж или ремонт оборудования в помещении при неработающей вентиляции;</w:t>
      </w:r>
    </w:p>
    <w:p>
      <w:pPr>
        <w:pStyle w:val="0"/>
        <w:spacing w:before="200" w:lineRule="auto"/>
        <w:ind w:firstLine="540"/>
        <w:jc w:val="both"/>
      </w:pPr>
      <w:r>
        <w:rPr>
          <w:sz w:val="20"/>
        </w:rPr>
        <w:t xml:space="preserve">б) при подаче топлива должны работать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w:t>
      </w:r>
    </w:p>
    <w:p>
      <w:pPr>
        <w:pStyle w:val="0"/>
        <w:spacing w:before="200" w:lineRule="auto"/>
        <w:ind w:firstLine="540"/>
        <w:jc w:val="both"/>
      </w:pPr>
      <w:r>
        <w:rPr>
          <w:sz w:val="20"/>
        </w:rPr>
        <w:t xml:space="preserve">в) на тракте топливоподачи регулярно проводится контроль и своевременно выполняется текущий ремонт и техническое обслуживание для предотвращения скопления пыли;</w:t>
      </w:r>
    </w:p>
    <w:p>
      <w:pPr>
        <w:pStyle w:val="0"/>
        <w:spacing w:before="200" w:lineRule="auto"/>
        <w:ind w:firstLine="540"/>
        <w:jc w:val="both"/>
      </w:pPr>
      <w:r>
        <w:rPr>
          <w:sz w:val="20"/>
        </w:rPr>
        <w:t xml:space="preserve">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p>
    <w:p>
      <w:pPr>
        <w:pStyle w:val="0"/>
        <w:spacing w:before="200" w:lineRule="auto"/>
        <w:ind w:firstLine="540"/>
        <w:jc w:val="both"/>
      </w:pPr>
      <w:r>
        <w:rPr>
          <w:sz w:val="20"/>
        </w:rPr>
        <w:t xml:space="preserve">д) на кабельных трассах, идущих по тракту топливоподачи, необходимо следить за наличием просвета между кабелями для уменьшения скопления пыли;</w:t>
      </w:r>
    </w:p>
    <w:p>
      <w:pPr>
        <w:pStyle w:val="0"/>
        <w:spacing w:before="200" w:lineRule="auto"/>
        <w:ind w:firstLine="540"/>
        <w:jc w:val="both"/>
      </w:pPr>
      <w:r>
        <w:rPr>
          <w:sz w:val="20"/>
        </w:rPr>
        <w:t xml:space="preserve">е) при загрузке конвейерных лент не должно быть падения, просыпания топлива, его следует убирать в течение рабочей смены. Не допускается скопление топлива под нижней ниткой конвейерных лент;</w:t>
      </w:r>
    </w:p>
    <w:p>
      <w:pPr>
        <w:pStyle w:val="0"/>
        <w:spacing w:before="200" w:lineRule="auto"/>
        <w:ind w:firstLine="540"/>
        <w:jc w:val="both"/>
      </w:pPr>
      <w:r>
        <w:rPr>
          <w:sz w:val="20"/>
        </w:rPr>
        <w:t xml:space="preserve">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короткий срок;</w:t>
      </w:r>
    </w:p>
    <w:p>
      <w:pPr>
        <w:pStyle w:val="0"/>
        <w:spacing w:before="200" w:lineRule="auto"/>
        <w:ind w:firstLine="540"/>
        <w:jc w:val="both"/>
      </w:pPr>
      <w:r>
        <w:rPr>
          <w:sz w:val="20"/>
        </w:rPr>
        <w:t xml:space="preserve">з)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pPr>
        <w:pStyle w:val="0"/>
        <w:spacing w:before="200" w:lineRule="auto"/>
        <w:ind w:firstLine="540"/>
        <w:jc w:val="both"/>
      </w:pPr>
      <w:r>
        <w:rPr>
          <w:sz w:val="20"/>
        </w:rPr>
        <w:t xml:space="preserve">и) перед проведением вулканизационных работ на конвейере необходимо очистить от пыли участок не менее 10 метров вдоль ленты (при необходимости выполнить гидроуборку), огородить его щитами из негорючих материалов и обеспечить первичными средствами пожаротушения;</w:t>
      </w:r>
    </w:p>
    <w:p>
      <w:pPr>
        <w:pStyle w:val="0"/>
        <w:spacing w:before="200" w:lineRule="auto"/>
        <w:ind w:firstLine="540"/>
        <w:jc w:val="both"/>
      </w:pPr>
      <w:r>
        <w:rPr>
          <w:sz w:val="20"/>
        </w:rPr>
        <w:t xml:space="preserve">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pPr>
        <w:pStyle w:val="0"/>
        <w:spacing w:before="200" w:lineRule="auto"/>
        <w:ind w:firstLine="540"/>
        <w:jc w:val="both"/>
      </w:pPr>
      <w:r>
        <w:rPr>
          <w:sz w:val="20"/>
        </w:rPr>
        <w:t xml:space="preserve">л) в случае попадания масла на теплоизоляцию горячих поверхностей необходимо немедленно очистить ее (горячей водой или паром), а в случае глубокой пропитки изоляции следует заменить участок теплоизоляции;</w:t>
      </w:r>
    </w:p>
    <w:p>
      <w:pPr>
        <w:pStyle w:val="0"/>
        <w:spacing w:before="200" w:lineRule="auto"/>
        <w:ind w:firstLine="540"/>
        <w:jc w:val="both"/>
      </w:pPr>
      <w:r>
        <w:rPr>
          <w:sz w:val="20"/>
        </w:rPr>
        <w:t xml:space="preserve">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p>
      <w:pPr>
        <w:pStyle w:val="0"/>
        <w:spacing w:before="200" w:lineRule="auto"/>
        <w:ind w:firstLine="540"/>
        <w:jc w:val="both"/>
      </w:pPr>
      <w:r>
        <w:rPr>
          <w:sz w:val="20"/>
        </w:rPr>
        <w:t xml:space="preserve">159. В кабельных сооружениях:</w:t>
      </w:r>
    </w:p>
    <w:p>
      <w:pPr>
        <w:pStyle w:val="0"/>
        <w:spacing w:before="200" w:lineRule="auto"/>
        <w:ind w:firstLine="540"/>
        <w:jc w:val="both"/>
      </w:pPr>
      <w:r>
        <w:rPr>
          <w:sz w:val="20"/>
        </w:rPr>
        <w:t xml:space="preserve">а) не реже чем через 60 метров устанавливаются указатели ближайшего выхода;</w:t>
      </w:r>
    </w:p>
    <w:p>
      <w:pPr>
        <w:pStyle w:val="0"/>
        <w:spacing w:before="200" w:lineRule="auto"/>
        <w:ind w:firstLine="540"/>
        <w:jc w:val="both"/>
      </w:pPr>
      <w:r>
        <w:rPr>
          <w:sz w:val="20"/>
        </w:rPr>
        <w:t xml:space="preserve">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p>
    <w:p>
      <w:pPr>
        <w:pStyle w:val="0"/>
        <w:spacing w:before="200" w:lineRule="auto"/>
        <w:ind w:firstLine="540"/>
        <w:jc w:val="both"/>
      </w:pPr>
      <w:r>
        <w:rPr>
          <w:sz w:val="20"/>
        </w:rPr>
        <w:t xml:space="preserve">в) запрещается прокладка бронированных кабелей внутри помещений без снятия горючего джутового покрова;</w:t>
      </w:r>
    </w:p>
    <w:p>
      <w:pPr>
        <w:pStyle w:val="0"/>
        <w:spacing w:before="200" w:lineRule="auto"/>
        <w:ind w:firstLine="540"/>
        <w:jc w:val="both"/>
      </w:pPr>
      <w:r>
        <w:rPr>
          <w:sz w:val="20"/>
        </w:rPr>
        <w:t xml:space="preserve">г) при эксплуатации кабельных сооружений двери секционных перегородок фиксируются в закрытом положении;</w:t>
      </w:r>
    </w:p>
    <w:p>
      <w:pPr>
        <w:pStyle w:val="0"/>
        <w:spacing w:before="200" w:lineRule="auto"/>
        <w:ind w:firstLine="540"/>
        <w:jc w:val="both"/>
      </w:pPr>
      <w:r>
        <w:rPr>
          <w:sz w:val="20"/>
        </w:rPr>
        <w:t xml:space="preserve">д) запрещается при проведении реконструкции или ремонта применять кабели с горючей изоляцией;</w:t>
      </w:r>
    </w:p>
    <w:p>
      <w:pPr>
        <w:pStyle w:val="0"/>
        <w:spacing w:before="200" w:lineRule="auto"/>
        <w:ind w:firstLine="540"/>
        <w:jc w:val="both"/>
      </w:pPr>
      <w:r>
        <w:rPr>
          <w:sz w:val="20"/>
        </w:rPr>
        <w:t xml:space="preserve">е) запрещается в помещениях подпитывающих устройств маслонаполненных кабелей хранить горючие и другие материалы, не относящиеся к этой установке;</w:t>
      </w:r>
    </w:p>
    <w:p>
      <w:pPr>
        <w:pStyle w:val="0"/>
        <w:spacing w:before="200" w:lineRule="auto"/>
        <w:ind w:firstLine="540"/>
        <w:jc w:val="both"/>
      </w:pPr>
      <w:r>
        <w:rPr>
          <w:sz w:val="20"/>
        </w:rPr>
        <w:t xml:space="preserve">ж) кабельные каналы и двойные полы в распределительных устройствах и других помещениях необходимо перекрывать съемными плитами из негорючих материалов. Съемные плиты должны иметь приспособления для быстрого их подъема вручную;</w:t>
      </w:r>
    </w:p>
    <w:p>
      <w:pPr>
        <w:pStyle w:val="0"/>
        <w:spacing w:before="200" w:lineRule="auto"/>
        <w:ind w:firstLine="540"/>
        <w:jc w:val="both"/>
      </w:pPr>
      <w:r>
        <w:rPr>
          <w:sz w:val="20"/>
        </w:rPr>
        <w:t xml:space="preserve">з) при реконструкции и ремонте прокладка через кабельные сооружения каких-либо транзитных коммуникаций и шинопроводов не разрешается;</w:t>
      </w:r>
    </w:p>
    <w:p>
      <w:pPr>
        <w:pStyle w:val="0"/>
        <w:spacing w:before="200" w:lineRule="auto"/>
        <w:ind w:firstLine="540"/>
        <w:jc w:val="both"/>
      </w:pPr>
      <w:r>
        <w:rPr>
          <w:sz w:val="20"/>
        </w:rPr>
        <w:t xml:space="preserve">и) при эксплуатации кабельных сооружений огнезащитные кабельные покрытия и кабельные проходки не должны иметь видимые повреждения (отслоения, вздутия, сколы, растрескивания и др.). При обнаружении таких мест принимаются меры по их ремонту и восстановлению;</w:t>
      </w:r>
    </w:p>
    <w:p>
      <w:pPr>
        <w:pStyle w:val="0"/>
        <w:spacing w:before="200" w:lineRule="auto"/>
        <w:ind w:firstLine="540"/>
        <w:jc w:val="both"/>
      </w:pPr>
      <w:r>
        <w:rPr>
          <w:sz w:val="20"/>
        </w:rPr>
        <w:t xml:space="preserve">к)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p>
      <w:pPr>
        <w:pStyle w:val="0"/>
        <w:spacing w:before="200" w:lineRule="auto"/>
        <w:ind w:firstLine="540"/>
        <w:jc w:val="both"/>
      </w:pPr>
      <w:r>
        <w:rPr>
          <w:sz w:val="20"/>
        </w:rPr>
        <w:t xml:space="preserve">160. Маслоприемные устройства под трансформаторами и реакторами, маслоотводы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pPr>
        <w:pStyle w:val="0"/>
        <w:spacing w:before="200" w:lineRule="auto"/>
        <w:ind w:firstLine="540"/>
        <w:jc w:val="both"/>
      </w:pPr>
      <w:r>
        <w:rPr>
          <w:sz w:val="20"/>
        </w:rPr>
        <w:t xml:space="preserve">161. В пределах бортовых ограждений маслоприемника гравийную засыпку необходимо содержать в чистом состоянии.</w:t>
      </w:r>
    </w:p>
    <w:p>
      <w:pPr>
        <w:pStyle w:val="0"/>
        <w:spacing w:before="200" w:lineRule="auto"/>
        <w:ind w:firstLine="540"/>
        <w:jc w:val="both"/>
      </w:pPr>
      <w:r>
        <w:rPr>
          <w:sz w:val="20"/>
        </w:rPr>
        <w:t xml:space="preserve">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 осуществляется замена гравия.</w:t>
      </w:r>
    </w:p>
    <w:p>
      <w:pPr>
        <w:pStyle w:val="0"/>
        <w:spacing w:before="200" w:lineRule="auto"/>
        <w:ind w:firstLine="540"/>
        <w:jc w:val="both"/>
      </w:pPr>
      <w:r>
        <w:rPr>
          <w:sz w:val="20"/>
        </w:rPr>
        <w:t xml:space="preserve">162.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 Бортовые ограждения маслоприемников должны быть непрерывны по всему периметру устройства.</w:t>
      </w:r>
    </w:p>
    <w:p>
      <w:pPr>
        <w:pStyle w:val="0"/>
        <w:spacing w:before="200" w:lineRule="auto"/>
        <w:ind w:firstLine="540"/>
        <w:jc w:val="both"/>
      </w:pPr>
      <w:r>
        <w:rPr>
          <w:sz w:val="20"/>
        </w:rPr>
        <w:t xml:space="preserve">163. В местах установки мобильной пожарной техники оборудуются и обозначаются места заземления, которые определяются специалистами энергетических объектов.</w:t>
      </w:r>
    </w:p>
    <w:p>
      <w:pPr>
        <w:pStyle w:val="0"/>
        <w:spacing w:before="200" w:lineRule="auto"/>
        <w:ind w:firstLine="540"/>
        <w:jc w:val="both"/>
      </w:pPr>
      <w:r>
        <w:rPr>
          <w:sz w:val="20"/>
        </w:rPr>
        <w:t xml:space="preserve">164. На объектах защиты, относящихся к полиграфической промышленности:</w:t>
      </w:r>
    </w:p>
    <w:p>
      <w:pPr>
        <w:pStyle w:val="0"/>
        <w:spacing w:before="200" w:lineRule="auto"/>
        <w:ind w:firstLine="540"/>
        <w:jc w:val="both"/>
      </w:pPr>
      <w:r>
        <w:rPr>
          <w:sz w:val="20"/>
        </w:rPr>
        <w:t xml:space="preserve">а) столы и шкафчики (тумбочки) в отделениях машинного набора покрываются листовой нержавеющей, или оцинкованной сталью, или термостойкой пластмассой;</w:t>
      </w:r>
    </w:p>
    <w:p>
      <w:pPr>
        <w:pStyle w:val="0"/>
        <w:spacing w:before="200" w:lineRule="auto"/>
        <w:ind w:firstLine="540"/>
        <w:jc w:val="both"/>
      </w:pPr>
      <w:r>
        <w:rPr>
          <w:sz w:val="20"/>
        </w:rPr>
        <w:t xml:space="preserve">б) чистка магазинов, матриц и клиньев осуществляется пожаробезопасными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p>
      <w:pPr>
        <w:pStyle w:val="0"/>
        <w:spacing w:before="200" w:lineRule="auto"/>
        <w:ind w:firstLine="540"/>
        <w:jc w:val="both"/>
      </w:pPr>
      <w:r>
        <w:rPr>
          <w:sz w:val="20"/>
        </w:rPr>
        <w:t xml:space="preserve">165. На объектах защиты, относящихся к полиграфической промышленности, запрещается:</w:t>
      </w:r>
    </w:p>
    <w:p>
      <w:pPr>
        <w:pStyle w:val="0"/>
        <w:spacing w:before="200" w:lineRule="auto"/>
        <w:ind w:firstLine="540"/>
        <w:jc w:val="both"/>
      </w:pPr>
      <w:r>
        <w:rPr>
          <w:sz w:val="20"/>
        </w:rPr>
        <w:t xml:space="preserve">а) подвешивать на металлоподаватель отливных машин влажные слитки;</w:t>
      </w:r>
    </w:p>
    <w:p>
      <w:pPr>
        <w:pStyle w:val="0"/>
        <w:spacing w:before="200" w:lineRule="auto"/>
        <w:ind w:firstLine="540"/>
        <w:jc w:val="both"/>
      </w:pPr>
      <w:r>
        <w:rPr>
          <w:sz w:val="20"/>
        </w:rPr>
        <w:t xml:space="preserve">б) загружать отливной котел наборными материалами, загрязненными красками и горючими веществами;</w:t>
      </w:r>
    </w:p>
    <w:p>
      <w:pPr>
        <w:pStyle w:val="0"/>
        <w:spacing w:before="200" w:lineRule="auto"/>
        <w:ind w:firstLine="540"/>
        <w:jc w:val="both"/>
      </w:pPr>
      <w:r>
        <w:rPr>
          <w:sz w:val="20"/>
        </w:rPr>
        <w:t xml:space="preserve">в) оставлять на наборных машинах или хранить около них горючие смывочные материалы и масленки с маслом;</w:t>
      </w:r>
    </w:p>
    <w:p>
      <w:pPr>
        <w:pStyle w:val="0"/>
        <w:spacing w:before="200" w:lineRule="auto"/>
        <w:ind w:firstLine="540"/>
        <w:jc w:val="both"/>
      </w:pPr>
      <w:r>
        <w:rPr>
          <w:sz w:val="20"/>
        </w:rPr>
        <w:t xml:space="preserve">г) подходить к отливочному аппарату и работать на машине в спецодежде, загрязненной горючей жидкостью;</w:t>
      </w:r>
    </w:p>
    <w:p>
      <w:pPr>
        <w:pStyle w:val="0"/>
        <w:spacing w:before="200" w:lineRule="auto"/>
        <w:ind w:firstLine="540"/>
        <w:jc w:val="both"/>
      </w:pPr>
      <w:r>
        <w:rPr>
          <w:sz w:val="20"/>
        </w:rPr>
        <w:t xml:space="preserve">д) настилать полы из горючих материалов в гартоплавильных отделениях.</w:t>
      </w:r>
    </w:p>
    <w:p>
      <w:pPr>
        <w:pStyle w:val="0"/>
        <w:spacing w:before="200" w:lineRule="auto"/>
        <w:ind w:firstLine="540"/>
        <w:jc w:val="both"/>
      </w:pPr>
      <w:r>
        <w:rPr>
          <w:sz w:val="20"/>
        </w:rPr>
        <w:t xml:space="preserve">166.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p>
    <w:p>
      <w:pPr>
        <w:pStyle w:val="0"/>
        <w:spacing w:before="200" w:lineRule="auto"/>
        <w:ind w:firstLine="540"/>
        <w:jc w:val="both"/>
      </w:pPr>
      <w:r>
        <w:rPr>
          <w:sz w:val="20"/>
        </w:rPr>
        <w:t xml:space="preserve">Запрещается графитировать матричный материал открытым способом на тралере пресса или тралере нагревательного устройства, а также сушить его над отопительными и нагревательными приборами.</w:t>
      </w:r>
    </w:p>
    <w:p>
      <w:pPr>
        <w:pStyle w:val="0"/>
        <w:spacing w:before="200" w:lineRule="auto"/>
        <w:ind w:firstLine="540"/>
        <w:jc w:val="both"/>
      </w:pPr>
      <w:r>
        <w:rPr>
          <w:sz w:val="20"/>
        </w:rPr>
        <w:t xml:space="preserve">Графитирование матричного материала следует производить в специальном закрытом аппарате при включенной вытяжной вентиляции.</w:t>
      </w:r>
    </w:p>
    <w:p>
      <w:pPr>
        <w:pStyle w:val="0"/>
        <w:jc w:val="both"/>
      </w:pPr>
      <w:r>
        <w:rPr>
          <w:sz w:val="20"/>
        </w:rPr>
      </w:r>
    </w:p>
    <w:p>
      <w:pPr>
        <w:pStyle w:val="2"/>
        <w:outlineLvl w:val="1"/>
        <w:jc w:val="center"/>
      </w:pPr>
      <w:r>
        <w:rPr>
          <w:sz w:val="20"/>
        </w:rPr>
        <w:t xml:space="preserve">X. Объекты сельскохозяйственного производства</w:t>
      </w:r>
    </w:p>
    <w:p>
      <w:pPr>
        <w:pStyle w:val="0"/>
        <w:jc w:val="both"/>
      </w:pPr>
      <w:r>
        <w:rPr>
          <w:sz w:val="20"/>
        </w:rPr>
      </w:r>
    </w:p>
    <w:p>
      <w:pPr>
        <w:pStyle w:val="0"/>
        <w:ind w:firstLine="540"/>
        <w:jc w:val="both"/>
      </w:pPr>
      <w:r>
        <w:rPr>
          <w:sz w:val="20"/>
        </w:rPr>
        <w:t xml:space="preserve">167.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pPr>
        <w:pStyle w:val="0"/>
        <w:spacing w:before="200" w:lineRule="auto"/>
        <w:ind w:firstLine="540"/>
        <w:jc w:val="both"/>
      </w:pPr>
      <w:r>
        <w:rPr>
          <w:sz w:val="20"/>
        </w:rPr>
        <w:t xml:space="preserve">168.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pPr>
        <w:pStyle w:val="0"/>
        <w:spacing w:before="200" w:lineRule="auto"/>
        <w:ind w:firstLine="540"/>
        <w:jc w:val="both"/>
      </w:pPr>
      <w:r>
        <w:rPr>
          <w:sz w:val="20"/>
        </w:rPr>
        <w:t xml:space="preserve">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отработавших газов.</w:t>
      </w:r>
    </w:p>
    <w:p>
      <w:pPr>
        <w:pStyle w:val="0"/>
        <w:spacing w:before="200" w:lineRule="auto"/>
        <w:ind w:firstLine="540"/>
        <w:jc w:val="both"/>
      </w:pPr>
      <w:r>
        <w:rPr>
          <w:sz w:val="20"/>
        </w:rPr>
        <w:t xml:space="preserve">169. Запрещается хранение грубых кормов в чердачных помещениях ферм, если:</w:t>
      </w:r>
    </w:p>
    <w:p>
      <w:pPr>
        <w:pStyle w:val="0"/>
        <w:spacing w:before="200" w:lineRule="auto"/>
        <w:ind w:firstLine="540"/>
        <w:jc w:val="both"/>
      </w:pPr>
      <w:r>
        <w:rPr>
          <w:sz w:val="20"/>
        </w:rPr>
        <w:t xml:space="preserve">а) кровля выполнена из горючих материалов;</w:t>
      </w:r>
    </w:p>
    <w:p>
      <w:pPr>
        <w:pStyle w:val="0"/>
        <w:spacing w:before="200" w:lineRule="auto"/>
        <w:ind w:firstLine="540"/>
        <w:jc w:val="both"/>
      </w:pPr>
      <w:r>
        <w:rPr>
          <w:sz w:val="20"/>
        </w:rPr>
        <w:t xml:space="preserve">б) деревянные чердачные перекрытия со стороны чердачных помещений не обработаны огнезащитными составами;</w:t>
      </w:r>
    </w:p>
    <w:p>
      <w:pPr>
        <w:pStyle w:val="0"/>
        <w:spacing w:before="200" w:lineRule="auto"/>
        <w:ind w:firstLine="540"/>
        <w:jc w:val="both"/>
      </w:pPr>
      <w:r>
        <w:rPr>
          <w:sz w:val="20"/>
        </w:rPr>
        <w:t xml:space="preserve">в) электропроводка на чердаке проложена без защиты от механических повреждений;</w:t>
      </w:r>
    </w:p>
    <w:p>
      <w:pPr>
        <w:pStyle w:val="0"/>
        <w:spacing w:before="200" w:lineRule="auto"/>
        <w:ind w:firstLine="540"/>
        <w:jc w:val="both"/>
      </w:pPr>
      <w:r>
        <w:rPr>
          <w:sz w:val="20"/>
        </w:rPr>
        <w:t xml:space="preserve">г) отсутствует ограждение дымоходов систем отопления по периметру на расстоянии 1 метра.</w:t>
      </w:r>
    </w:p>
    <w:p>
      <w:pPr>
        <w:pStyle w:val="0"/>
        <w:spacing w:before="200" w:lineRule="auto"/>
        <w:ind w:firstLine="540"/>
        <w:jc w:val="both"/>
      </w:pPr>
      <w:r>
        <w:rPr>
          <w:sz w:val="20"/>
        </w:rPr>
        <w:t xml:space="preserve">170. При устройстве и эксплуатации электрических брудеров необходимо соблюдать следующие требования:</w:t>
      </w:r>
    </w:p>
    <w:p>
      <w:pPr>
        <w:pStyle w:val="0"/>
        <w:spacing w:before="200" w:lineRule="auto"/>
        <w:ind w:firstLine="540"/>
        <w:jc w:val="both"/>
      </w:pPr>
      <w:r>
        <w:rPr>
          <w:sz w:val="20"/>
        </w:rPr>
        <w:t xml:space="preserve">а) расстояние от теплонагревательных элементов до подстилки и горючих предметов должно быть по вертикали не менее 1 метра и по горизонтали не менее 0,5 метра;</w:t>
      </w:r>
    </w:p>
    <w:p>
      <w:pPr>
        <w:pStyle w:val="0"/>
        <w:spacing w:before="200" w:lineRule="auto"/>
        <w:ind w:firstLine="540"/>
        <w:jc w:val="both"/>
      </w:pPr>
      <w:r>
        <w:rPr>
          <w:sz w:val="20"/>
        </w:rPr>
        <w:t xml:space="preserve">б) нагревательные элементы должны быть заводского изготовления и устроены таким образом, чтобы исключалась возможность выпадения раскаленных частиц. Применение открытых нагревательных элементов не допускается;</w:t>
      </w:r>
    </w:p>
    <w:p>
      <w:pPr>
        <w:pStyle w:val="0"/>
        <w:spacing w:before="200" w:lineRule="auto"/>
        <w:ind w:firstLine="540"/>
        <w:jc w:val="both"/>
      </w:pPr>
      <w:r>
        <w:rPr>
          <w:sz w:val="20"/>
        </w:rPr>
        <w:t xml:space="preserve">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p>
    <w:p>
      <w:pPr>
        <w:pStyle w:val="0"/>
        <w:spacing w:before="200" w:lineRule="auto"/>
        <w:ind w:firstLine="540"/>
        <w:jc w:val="both"/>
      </w:pPr>
      <w:r>
        <w:rPr>
          <w:sz w:val="20"/>
        </w:rPr>
        <w:t xml:space="preserve">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pPr>
        <w:pStyle w:val="0"/>
        <w:spacing w:before="200" w:lineRule="auto"/>
        <w:ind w:firstLine="540"/>
        <w:jc w:val="both"/>
      </w:pPr>
      <w:r>
        <w:rPr>
          <w:sz w:val="20"/>
        </w:rPr>
        <w:t xml:space="preserve">д) температурный режим под брудером должен поддерживаться автоматически.</w:t>
      </w:r>
    </w:p>
    <w:p>
      <w:pPr>
        <w:pStyle w:val="0"/>
        <w:spacing w:before="200" w:lineRule="auto"/>
        <w:ind w:firstLine="540"/>
        <w:jc w:val="both"/>
      </w:pPr>
      <w:r>
        <w:rPr>
          <w:sz w:val="20"/>
        </w:rPr>
        <w:t xml:space="preserve">171. Передвижные ультрафиолетовые установки и их электрооборудование устанавливаются на расстоянии не менее 1 метра от горючих материалов.</w:t>
      </w:r>
    </w:p>
    <w:p>
      <w:pPr>
        <w:pStyle w:val="0"/>
        <w:spacing w:before="200" w:lineRule="auto"/>
        <w:ind w:firstLine="540"/>
        <w:jc w:val="both"/>
      </w:pPr>
      <w:r>
        <w:rPr>
          <w:sz w:val="20"/>
        </w:rPr>
        <w:t xml:space="preserve">Провода, идущие к электробрудерам и ультрафиолетовым установкам, прокладываются на высоте не менее 2,5 метра от уровня пола и на расстоянии не менее 0,2 метра от конструкций из горючих материалов.</w:t>
      </w:r>
    </w:p>
    <w:p>
      <w:pPr>
        <w:pStyle w:val="0"/>
        <w:spacing w:before="200" w:lineRule="auto"/>
        <w:ind w:firstLine="540"/>
        <w:jc w:val="both"/>
      </w:pPr>
      <w:r>
        <w:rPr>
          <w:sz w:val="20"/>
        </w:rPr>
        <w:t xml:space="preserve">172. Двигатели на жидком топливе стригального агрегата, генераторов и другой моторной техники устанавливаются на очищенной от травы и мусора площадке на расстоянии не менее 15 метров от зданий. Хранение запасов горюче-смазочных материалов осуществляется в закрытой металлической таре на расстоянии не менее 20 метров от зданий, сооружений и строений.</w:t>
      </w:r>
    </w:p>
    <w:p>
      <w:pPr>
        <w:pStyle w:val="0"/>
        <w:spacing w:before="200" w:lineRule="auto"/>
        <w:ind w:firstLine="540"/>
        <w:jc w:val="both"/>
      </w:pPr>
      <w:r>
        <w:rPr>
          <w:sz w:val="20"/>
        </w:rPr>
        <w:t xml:space="preserve">173. Запрещается допускать скопление шерсти на стригальном пункте свыше сменной выработки и загромождать проходы и выходы тюками с шерстью.</w:t>
      </w:r>
    </w:p>
    <w:p>
      <w:pPr>
        <w:pStyle w:val="0"/>
        <w:spacing w:before="200" w:lineRule="auto"/>
        <w:ind w:firstLine="540"/>
        <w:jc w:val="both"/>
      </w:pPr>
      <w:r>
        <w:rPr>
          <w:sz w:val="20"/>
        </w:rPr>
        <w:t xml:space="preserve">174. 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 Инструкция должна вывешиваться в помещениях скотного двора на видном месте и весь обслуживающий персонал должен быть с ней ознакомлен.</w:t>
      </w:r>
    </w:p>
    <w:p>
      <w:pPr>
        <w:pStyle w:val="0"/>
        <w:spacing w:before="200" w:lineRule="auto"/>
        <w:ind w:firstLine="540"/>
        <w:jc w:val="both"/>
      </w:pPr>
      <w:r>
        <w:rPr>
          <w:sz w:val="20"/>
        </w:rPr>
        <w:t xml:space="preserve">Ворота и двери помещений для скота должны открываться наружу и не загромождаться. Устройство порогов, ступеней, подворотен, а также пружин и блоков для автоматического их закрывания запрещается. Двери денников разрешается оборудовать только легкооткрываемыми задвижками или щеколдами. Навеска на двери и ворота замков запрещается. Зимой все площадки перед воротами и дверями должны быть очищены от снега для обеспечения их свободного открытия.</w:t>
      </w:r>
    </w:p>
    <w:p>
      <w:pPr>
        <w:pStyle w:val="0"/>
        <w:spacing w:before="200" w:lineRule="auto"/>
        <w:ind w:firstLine="540"/>
        <w:jc w:val="both"/>
      </w:pPr>
      <w:r>
        <w:rPr>
          <w:sz w:val="20"/>
        </w:rPr>
        <w:t xml:space="preserve">В проходах и помещениях скотных дворов запрещается складывать и устанавливать какие-либо предметы, материалы и фураж, которые могли бы ограничить движение животных при выводе их из скотных дворов.</w:t>
      </w:r>
    </w:p>
    <w:p>
      <w:pPr>
        <w:pStyle w:val="0"/>
        <w:spacing w:before="200" w:lineRule="auto"/>
        <w:ind w:firstLine="540"/>
        <w:jc w:val="both"/>
      </w:pPr>
      <w:r>
        <w:rPr>
          <w:sz w:val="20"/>
        </w:rPr>
        <w:t xml:space="preserve">Установка временных печей в животноводческих помещениях запрещается.</w:t>
      </w:r>
    </w:p>
    <w:p>
      <w:pPr>
        <w:pStyle w:val="0"/>
        <w:spacing w:before="200" w:lineRule="auto"/>
        <w:ind w:firstLine="540"/>
        <w:jc w:val="both"/>
      </w:pPr>
      <w:r>
        <w:rPr>
          <w:sz w:val="20"/>
        </w:rPr>
        <w:t xml:space="preserve">Хранение фуража в зданиях для скота допускается в количестве, не превышающем дневной нормы выдачи, и в отдельных помещениях. Хранение фуража на чердаках не допускается.</w:t>
      </w:r>
    </w:p>
    <w:p>
      <w:pPr>
        <w:pStyle w:val="0"/>
        <w:spacing w:before="200" w:lineRule="auto"/>
        <w:ind w:firstLine="540"/>
        <w:jc w:val="both"/>
      </w:pPr>
      <w:r>
        <w:rPr>
          <w:sz w:val="20"/>
        </w:rPr>
        <w:t xml:space="preserve">175. В полевых условиях хранение и заправка нефтепродуктами автомобилей, другой техники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w:t>
      </w:r>
    </w:p>
    <w:p>
      <w:pPr>
        <w:pStyle w:val="0"/>
        <w:spacing w:before="200" w:lineRule="auto"/>
        <w:ind w:firstLine="540"/>
        <w:jc w:val="both"/>
      </w:pPr>
      <w:r>
        <w:rPr>
          <w:sz w:val="20"/>
        </w:rPr>
        <w:t xml:space="preserve">176. Перед началом работы зерноочистительные и молотильные машины должны быть отрегулированы на воздушный режим в аспирационных каналах, исключающий выделение пыли в помещение. Взрыворазрядители над машинами должны находиться в исправном рабочем состоянии.</w:t>
      </w:r>
    </w:p>
    <w:p>
      <w:pPr>
        <w:pStyle w:val="0"/>
        <w:spacing w:before="200" w:lineRule="auto"/>
        <w:ind w:firstLine="540"/>
        <w:jc w:val="both"/>
      </w:pPr>
      <w:r>
        <w:rPr>
          <w:sz w:val="20"/>
        </w:rPr>
        <w:t xml:space="preserve">177.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их отдельных деталей из дерева или других горючих материалов.</w:t>
      </w:r>
    </w:p>
    <w:p>
      <w:pPr>
        <w:pStyle w:val="0"/>
        <w:jc w:val="both"/>
      </w:pPr>
      <w:r>
        <w:rPr>
          <w:sz w:val="20"/>
        </w:rPr>
        <w:t xml:space="preserve">(в ред. </w:t>
      </w:r>
      <w:hyperlink w:history="0" r:id="rId11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178.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pPr>
        <w:pStyle w:val="0"/>
        <w:spacing w:before="200" w:lineRule="auto"/>
        <w:ind w:firstLine="540"/>
        <w:jc w:val="both"/>
      </w:pPr>
      <w:r>
        <w:rPr>
          <w:sz w:val="20"/>
        </w:rPr>
        <w:t xml:space="preserve">179.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pPr>
        <w:pStyle w:val="0"/>
        <w:spacing w:before="200" w:lineRule="auto"/>
        <w:ind w:firstLine="540"/>
        <w:jc w:val="both"/>
      </w:pPr>
      <w:r>
        <w:rPr>
          <w:sz w:val="20"/>
        </w:rPr>
        <w:t xml:space="preserve">180.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отработавших газов.</w:t>
      </w:r>
    </w:p>
    <w:p>
      <w:pPr>
        <w:pStyle w:val="0"/>
        <w:spacing w:before="200" w:lineRule="auto"/>
        <w:ind w:firstLine="540"/>
        <w:jc w:val="both"/>
      </w:pPr>
      <w:r>
        <w:rPr>
          <w:sz w:val="20"/>
        </w:rPr>
        <w:t xml:space="preserve">181. Запрещается сеять колосовые культуры в границах полос отвода и охранных зонах железных дорог, а также в границах полос отвода автомобильных дорог. Копны скошенной на этих полосах травы необходимо размещать на расстоянии не менее 30 метров от хлебных массивов.</w:t>
      </w:r>
    </w:p>
    <w:p>
      <w:pPr>
        <w:pStyle w:val="0"/>
        <w:spacing w:before="200" w:lineRule="auto"/>
        <w:ind w:firstLine="540"/>
        <w:jc w:val="both"/>
      </w:pPr>
      <w:r>
        <w:rPr>
          <w:sz w:val="20"/>
        </w:rPr>
        <w:t xml:space="preserve">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pPr>
        <w:pStyle w:val="0"/>
        <w:spacing w:before="200" w:lineRule="auto"/>
        <w:ind w:firstLine="540"/>
        <w:jc w:val="both"/>
      </w:pPr>
      <w:r>
        <w:rPr>
          <w:sz w:val="20"/>
        </w:rPr>
        <w:t xml:space="preserve">182.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Скошенные зерновые с прокосов немедленно убираются. Посредине прокосов делается пропашка шириной не менее 4 метров.</w:t>
      </w:r>
    </w:p>
    <w:p>
      <w:pPr>
        <w:pStyle w:val="0"/>
        <w:spacing w:before="200" w:lineRule="auto"/>
        <w:ind w:firstLine="540"/>
        <w:jc w:val="both"/>
      </w:pPr>
      <w:r>
        <w:rPr>
          <w:sz w:val="20"/>
        </w:rPr>
        <w:t xml:space="preserve">183. Временные полевые станы необходимо располагать не ближе 100 метров от зерновых массивов, токов и др. Площадки полевых станов и зернотоков должны опахиваться полосой шириной не менее 4 метров.</w:t>
      </w:r>
    </w:p>
    <w:p>
      <w:pPr>
        <w:pStyle w:val="0"/>
        <w:spacing w:before="200" w:lineRule="auto"/>
        <w:ind w:firstLine="540"/>
        <w:jc w:val="both"/>
      </w:pPr>
      <w:r>
        <w:rPr>
          <w:sz w:val="20"/>
        </w:rPr>
        <w:t xml:space="preserve">184.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pPr>
        <w:pStyle w:val="0"/>
        <w:spacing w:before="200" w:lineRule="auto"/>
        <w:ind w:firstLine="540"/>
        <w:jc w:val="both"/>
      </w:pPr>
      <w:r>
        <w:rPr>
          <w:sz w:val="20"/>
        </w:rPr>
        <w:t xml:space="preserve">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pPr>
        <w:pStyle w:val="0"/>
        <w:spacing w:before="200" w:lineRule="auto"/>
        <w:ind w:firstLine="540"/>
        <w:jc w:val="both"/>
      </w:pPr>
      <w:r>
        <w:rPr>
          <w:sz w:val="20"/>
        </w:rPr>
        <w:t xml:space="preserve">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w:t>
      </w:r>
      <w:hyperlink w:history="0" w:anchor="P1668" w:tooltip="ПОРЯДОК">
        <w:r>
          <w:rPr>
            <w:sz w:val="20"/>
            <w:color w:val="0000ff"/>
          </w:rPr>
          <w:t xml:space="preserve">приложению N 4</w:t>
        </w:r>
      </w:hyperlink>
      <w:r>
        <w:rPr>
          <w:sz w:val="20"/>
        </w:rPr>
        <w:t xml:space="preserve">.</w:t>
      </w:r>
    </w:p>
    <w:p>
      <w:pPr>
        <w:pStyle w:val="0"/>
        <w:spacing w:before="200" w:lineRule="auto"/>
        <w:ind w:firstLine="540"/>
        <w:jc w:val="both"/>
      </w:pPr>
      <w:r>
        <w:rPr>
          <w:sz w:val="20"/>
        </w:rPr>
        <w:t xml:space="preserve">Выжигание рисовой соломы может проводиться в безветренную погоду при соблюдении положений </w:t>
      </w:r>
      <w:hyperlink w:history="0" w:anchor="P254" w:tooltip="63. Выжигание сухой травянистой растительности на землях (за исключением участков, находящихся на торфяных почва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
        <w:r>
          <w:rPr>
            <w:sz w:val="20"/>
            <w:color w:val="0000ff"/>
          </w:rPr>
          <w:t xml:space="preserve">пункта 63</w:t>
        </w:r>
      </w:hyperlink>
      <w:r>
        <w:rPr>
          <w:sz w:val="20"/>
        </w:rPr>
        <w:t xml:space="preserve"> настоящих Правил.</w:t>
      </w:r>
    </w:p>
    <w:p>
      <w:pPr>
        <w:pStyle w:val="0"/>
        <w:spacing w:before="200" w:lineRule="auto"/>
        <w:ind w:firstLine="540"/>
        <w:jc w:val="both"/>
      </w:pPr>
      <w:r>
        <w:rPr>
          <w:sz w:val="20"/>
        </w:rPr>
        <w:t xml:space="preserve">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pPr>
        <w:pStyle w:val="0"/>
        <w:spacing w:before="200" w:lineRule="auto"/>
        <w:ind w:firstLine="540"/>
        <w:jc w:val="both"/>
      </w:pPr>
      <w:r>
        <w:rPr>
          <w:sz w:val="20"/>
        </w:rPr>
        <w:t xml:space="preserve">187. Зернотока необходимо располагать от зданий, сооружений и строений не ближе 50 метров, а от зерновых массивов - не менее 100 метров.</w:t>
      </w:r>
    </w:p>
    <w:p>
      <w:pPr>
        <w:pStyle w:val="0"/>
        <w:spacing w:before="200" w:lineRule="auto"/>
        <w:ind w:firstLine="540"/>
        <w:jc w:val="both"/>
      </w:pPr>
      <w:r>
        <w:rPr>
          <w:sz w:val="20"/>
        </w:rPr>
        <w:t xml:space="preserve">188. В период уборки зерновых культур и заготовки кормов запрещается:</w:t>
      </w:r>
    </w:p>
    <w:p>
      <w:pPr>
        <w:pStyle w:val="0"/>
        <w:spacing w:before="200" w:lineRule="auto"/>
        <w:ind w:firstLine="540"/>
        <w:jc w:val="both"/>
      </w:pPr>
      <w:r>
        <w:rPr>
          <w:sz w:val="20"/>
        </w:rPr>
        <w:t xml:space="preserve">а) курить вне специально оборудованных мест и проводить работы с применением открытого огня в зерновых массивах и вблизи от них, а также возле скирд (стогов) сена и соломы;</w:t>
      </w:r>
    </w:p>
    <w:p>
      <w:pPr>
        <w:pStyle w:val="0"/>
        <w:jc w:val="both"/>
      </w:pPr>
      <w:r>
        <w:rPr>
          <w:sz w:val="20"/>
        </w:rPr>
        <w:t xml:space="preserve">(в ред. </w:t>
      </w:r>
      <w:hyperlink w:history="0" r:id="rId115"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б) использовать в работе уборочные агрегаты и автомобили (моторную технику), имеющие неисправности, которые могут послужить причиной пожара;</w:t>
      </w:r>
    </w:p>
    <w:p>
      <w:pPr>
        <w:pStyle w:val="0"/>
        <w:spacing w:before="200" w:lineRule="auto"/>
        <w:ind w:firstLine="540"/>
        <w:jc w:val="both"/>
      </w:pPr>
      <w:r>
        <w:rPr>
          <w:sz w:val="20"/>
        </w:rPr>
        <w:t xml:space="preserve">в) использовать в работе уборочные агрегаты и автомобили (моторную технику) без капотов или с открытыми капотами, а также без защитных кожухов;</w:t>
      </w:r>
    </w:p>
    <w:p>
      <w:pPr>
        <w:pStyle w:val="0"/>
        <w:spacing w:before="200" w:lineRule="auto"/>
        <w:ind w:firstLine="540"/>
        <w:jc w:val="both"/>
      </w:pPr>
      <w:r>
        <w:rPr>
          <w:sz w:val="20"/>
        </w:rPr>
        <w:t xml:space="preserve">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отработавших газов, а также без первичных средств пожаротушения;</w:t>
      </w:r>
    </w:p>
    <w:p>
      <w:pPr>
        <w:pStyle w:val="0"/>
        <w:spacing w:before="200" w:lineRule="auto"/>
        <w:ind w:firstLine="540"/>
        <w:jc w:val="both"/>
      </w:pPr>
      <w:r>
        <w:rPr>
          <w:sz w:val="20"/>
        </w:rPr>
        <w:t xml:space="preserve">д) выжигать пыль в радиаторах двигателей уборочных агрегатов и автомобилей (моторной техники) паяльными лампами или другими способами;</w:t>
      </w:r>
    </w:p>
    <w:p>
      <w:pPr>
        <w:pStyle w:val="0"/>
        <w:spacing w:before="200" w:lineRule="auto"/>
        <w:ind w:firstLine="540"/>
        <w:jc w:val="both"/>
      </w:pPr>
      <w:r>
        <w:rPr>
          <w:sz w:val="20"/>
        </w:rPr>
        <w:t xml:space="preserve">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p>
      <w:pPr>
        <w:pStyle w:val="0"/>
        <w:spacing w:before="200" w:lineRule="auto"/>
        <w:ind w:firstLine="540"/>
        <w:jc w:val="both"/>
      </w:pPr>
      <w:r>
        <w:rPr>
          <w:sz w:val="20"/>
        </w:rPr>
        <w:t xml:space="preserve">189. В период уборки радиаторы двигателей, валы битеров, соломонабивателей,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2 раз за смену.</w:t>
      </w:r>
    </w:p>
    <w:p>
      <w:pPr>
        <w:pStyle w:val="0"/>
        <w:spacing w:before="200" w:lineRule="auto"/>
        <w:ind w:firstLine="540"/>
        <w:jc w:val="both"/>
      </w:pPr>
      <w:r>
        <w:rPr>
          <w:sz w:val="20"/>
        </w:rPr>
        <w:t xml:space="preserve">190. Скирды (стога), навесы и штабеля грубых кормов размещаются (за исключением размещения на приусадебных участках):</w:t>
      </w:r>
    </w:p>
    <w:p>
      <w:pPr>
        <w:pStyle w:val="0"/>
        <w:spacing w:before="200" w:lineRule="auto"/>
        <w:ind w:firstLine="540"/>
        <w:jc w:val="both"/>
      </w:pPr>
      <w:r>
        <w:rPr>
          <w:sz w:val="20"/>
        </w:rPr>
        <w:t xml:space="preserve">а) на расстоянии не менее 15 метров до оси линий электропередачи, связи, в том числе временных кабелей;</w:t>
      </w:r>
    </w:p>
    <w:p>
      <w:pPr>
        <w:pStyle w:val="0"/>
        <w:spacing w:before="200" w:lineRule="auto"/>
        <w:ind w:firstLine="540"/>
        <w:jc w:val="both"/>
      </w:pPr>
      <w:r>
        <w:rPr>
          <w:sz w:val="20"/>
        </w:rPr>
        <w:t xml:space="preserve">б) на расстоянии не менее 50 метров до зданий, сооружений и лесных насаждений;</w:t>
      </w:r>
    </w:p>
    <w:p>
      <w:pPr>
        <w:pStyle w:val="0"/>
        <w:spacing w:before="200" w:lineRule="auto"/>
        <w:ind w:firstLine="540"/>
        <w:jc w:val="both"/>
      </w:pPr>
      <w:r>
        <w:rPr>
          <w:sz w:val="20"/>
        </w:rPr>
        <w:t xml:space="preserve">в) за пределами полос отвода и охранных зон железных дорог, придорожных полос автомобильных дорог и охранных зон воздушных линий электропередачи.</w:t>
      </w:r>
    </w:p>
    <w:p>
      <w:pPr>
        <w:pStyle w:val="0"/>
        <w:spacing w:before="200" w:lineRule="auto"/>
        <w:ind w:firstLine="540"/>
        <w:jc w:val="both"/>
      </w:pPr>
      <w:r>
        <w:rPr>
          <w:sz w:val="20"/>
        </w:rPr>
        <w:t xml:space="preserve">191.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w:t>
      </w:r>
    </w:p>
    <w:p>
      <w:pPr>
        <w:pStyle w:val="0"/>
        <w:jc w:val="both"/>
      </w:pPr>
      <w:r>
        <w:rPr>
          <w:sz w:val="20"/>
        </w:rPr>
        <w:t xml:space="preserve">(в ред. </w:t>
      </w:r>
      <w:hyperlink w:history="0" r:id="rId116"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Площадь основания одной скирды (стога) не должна превышать 150 кв. метров, а штабеля прессованного сена (соломы) - 500 кв. метров.</w:t>
      </w:r>
    </w:p>
    <w:p>
      <w:pPr>
        <w:pStyle w:val="0"/>
        <w:spacing w:before="200" w:lineRule="auto"/>
        <w:ind w:firstLine="540"/>
        <w:jc w:val="both"/>
      </w:pPr>
      <w:r>
        <w:rPr>
          <w:sz w:val="20"/>
        </w:rPr>
        <w:t xml:space="preserve">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p>
    <w:p>
      <w:pPr>
        <w:pStyle w:val="0"/>
        <w:spacing w:before="200" w:lineRule="auto"/>
        <w:ind w:firstLine="540"/>
        <w:jc w:val="both"/>
      </w:pPr>
      <w:r>
        <w:rPr>
          <w:sz w:val="20"/>
        </w:rPr>
        <w:t xml:space="preserve">Противопожарные расстояния между кварталами скирд и штабелей (в квартале допускается размещение не более 20 единиц) должны быть не менее 100 метров.</w:t>
      </w:r>
    </w:p>
    <w:p>
      <w:pPr>
        <w:pStyle w:val="0"/>
        <w:spacing w:before="200" w:lineRule="auto"/>
        <w:ind w:firstLine="540"/>
        <w:jc w:val="both"/>
      </w:pPr>
      <w:r>
        <w:rPr>
          <w:sz w:val="20"/>
        </w:rPr>
        <w:t xml:space="preserve">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pPr>
        <w:pStyle w:val="0"/>
        <w:spacing w:before="200" w:lineRule="auto"/>
        <w:ind w:firstLine="540"/>
        <w:jc w:val="both"/>
      </w:pPr>
      <w:r>
        <w:rPr>
          <w:sz w:val="20"/>
        </w:rPr>
        <w:t xml:space="preserve">192.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pPr>
        <w:pStyle w:val="0"/>
        <w:spacing w:before="200" w:lineRule="auto"/>
        <w:ind w:firstLine="540"/>
        <w:jc w:val="both"/>
      </w:pPr>
      <w:r>
        <w:rPr>
          <w:sz w:val="20"/>
        </w:rPr>
        <w:t xml:space="preserve">193. Расходный топливный бак следует устанавливать вне помещения агрегата.</w:t>
      </w:r>
    </w:p>
    <w:p>
      <w:pPr>
        <w:pStyle w:val="0"/>
        <w:spacing w:before="200" w:lineRule="auto"/>
        <w:ind w:firstLine="540"/>
        <w:jc w:val="both"/>
      </w:pPr>
      <w:r>
        <w:rPr>
          <w:sz w:val="20"/>
        </w:rPr>
        <w:t xml:space="preserve">194. Запрещается при обнаружении 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w:t>
      </w:r>
    </w:p>
    <w:p>
      <w:pPr>
        <w:pStyle w:val="0"/>
        <w:spacing w:before="200" w:lineRule="auto"/>
        <w:ind w:firstLine="540"/>
        <w:jc w:val="both"/>
      </w:pPr>
      <w:r>
        <w:rPr>
          <w:sz w:val="20"/>
        </w:rPr>
        <w:t xml:space="preserve">Указанные продукты необходимо складировать отдельно и не менее 48 часов осуществлять контроль за их температурным состоянием.</w:t>
      </w:r>
    </w:p>
    <w:p>
      <w:pPr>
        <w:pStyle w:val="0"/>
        <w:spacing w:before="200" w:lineRule="auto"/>
        <w:ind w:firstLine="540"/>
        <w:jc w:val="both"/>
      </w:pPr>
      <w:r>
        <w:rPr>
          <w:sz w:val="20"/>
        </w:rPr>
        <w:t xml:space="preserve">195. Приготовленную и затаренную в мешки муку необходимо выдерживать под навесом не менее 48 часов для снижения ее температуры.</w:t>
      </w:r>
    </w:p>
    <w:p>
      <w:pPr>
        <w:pStyle w:val="0"/>
        <w:spacing w:before="200" w:lineRule="auto"/>
        <w:ind w:firstLine="540"/>
        <w:jc w:val="both"/>
      </w:pPr>
      <w:r>
        <w:rPr>
          <w:sz w:val="20"/>
        </w:rPr>
        <w:t xml:space="preserve">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p>
    <w:p>
      <w:pPr>
        <w:pStyle w:val="0"/>
        <w:spacing w:before="200" w:lineRule="auto"/>
        <w:ind w:firstLine="540"/>
        <w:jc w:val="both"/>
      </w:pPr>
      <w:r>
        <w:rPr>
          <w:sz w:val="20"/>
        </w:rPr>
        <w:t xml:space="preserve">Попадание влаги в помещение склада не допускается. Запрещается хранить муку навалом.</w:t>
      </w:r>
    </w:p>
    <w:p>
      <w:pPr>
        <w:pStyle w:val="0"/>
        <w:spacing w:before="200" w:lineRule="auto"/>
        <w:ind w:firstLine="540"/>
        <w:jc w:val="both"/>
      </w:pPr>
      <w:r>
        <w:rPr>
          <w:sz w:val="20"/>
        </w:rPr>
        <w:t xml:space="preserve">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pPr>
        <w:pStyle w:val="0"/>
        <w:spacing w:before="200" w:lineRule="auto"/>
        <w:ind w:firstLine="540"/>
        <w:jc w:val="both"/>
      </w:pPr>
      <w:r>
        <w:rPr>
          <w:sz w:val="20"/>
        </w:rPr>
        <w:t xml:space="preserve">196. Помещения для обработки льна, конопли и других технических культур (далее - технические культуры) изолируются от машинного отделения.</w:t>
      </w:r>
    </w:p>
    <w:p>
      <w:pPr>
        <w:pStyle w:val="0"/>
        <w:spacing w:before="200" w:lineRule="auto"/>
        <w:ind w:firstLine="540"/>
        <w:jc w:val="both"/>
      </w:pPr>
      <w:r>
        <w:rPr>
          <w:sz w:val="20"/>
        </w:rPr>
        <w:t xml:space="preserve">Выпускные трубы двигателей внутреннего сгорания, установленные в машинном отделении, следует оборудовать искрогасителями, за исключением случаев применения системы нейтрализации отработавших газов. На выводе выпускных труб через конструкции из горючих материалов должна устраиваться противопожарная разделка.</w:t>
      </w:r>
    </w:p>
    <w:p>
      <w:pPr>
        <w:pStyle w:val="0"/>
        <w:spacing w:before="200" w:lineRule="auto"/>
        <w:ind w:firstLine="540"/>
        <w:jc w:val="both"/>
      </w:pPr>
      <w:r>
        <w:rPr>
          <w:sz w:val="20"/>
        </w:rPr>
        <w:t xml:space="preserve">197. Хранение сырья технических культур производится в стогах, шохах (под навесами), закрытых складах, а волокна и пакли - только в закрытых складах.</w:t>
      </w:r>
    </w:p>
    <w:p>
      <w:pPr>
        <w:pStyle w:val="0"/>
        <w:spacing w:before="200" w:lineRule="auto"/>
        <w:ind w:firstLine="540"/>
        <w:jc w:val="both"/>
      </w:pPr>
      <w:r>
        <w:rPr>
          <w:sz w:val="20"/>
        </w:rPr>
        <w:t xml:space="preserve">198. При первичной обработке технических культур запрещается:</w:t>
      </w:r>
    </w:p>
    <w:p>
      <w:pPr>
        <w:pStyle w:val="0"/>
        <w:spacing w:before="200" w:lineRule="auto"/>
        <w:ind w:firstLine="540"/>
        <w:jc w:val="both"/>
      </w:pPr>
      <w:r>
        <w:rPr>
          <w:sz w:val="20"/>
        </w:rPr>
        <w:t xml:space="preserve">а) хранение и обмолот льна на территории ферм, ремонтных мастерских, гаражей и др.;</w:t>
      </w:r>
    </w:p>
    <w:p>
      <w:pPr>
        <w:pStyle w:val="0"/>
        <w:spacing w:before="200" w:lineRule="auto"/>
        <w:ind w:firstLine="540"/>
        <w:jc w:val="both"/>
      </w:pPr>
      <w:r>
        <w:rPr>
          <w:sz w:val="20"/>
        </w:rPr>
        <w:t xml:space="preserve">б) въезд автомашин, тракторов в производственные помещения, склады готовой продукции и шохи. Машины должны останавливаться на расстоянии не менее 5 метров, а тракторы - не менее 10 метров от указанных зданий, скирд и шох;</w:t>
      </w:r>
    </w:p>
    <w:p>
      <w:pPr>
        <w:pStyle w:val="0"/>
        <w:spacing w:before="200" w:lineRule="auto"/>
        <w:ind w:firstLine="540"/>
        <w:jc w:val="both"/>
      </w:pPr>
      <w:r>
        <w:rPr>
          <w:sz w:val="20"/>
        </w:rPr>
        <w:t xml:space="preserve">в) устройство печного отопления в мяльно-трепальном цехе.</w:t>
      </w:r>
    </w:p>
    <w:p>
      <w:pPr>
        <w:pStyle w:val="0"/>
        <w:spacing w:before="200" w:lineRule="auto"/>
        <w:ind w:firstLine="540"/>
        <w:jc w:val="both"/>
      </w:pPr>
      <w:r>
        <w:rPr>
          <w:sz w:val="20"/>
        </w:rPr>
        <w:t xml:space="preserve">199.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случаев применения системы нейтрализации отработавших газов.</w:t>
      </w:r>
    </w:p>
    <w:p>
      <w:pPr>
        <w:pStyle w:val="0"/>
        <w:spacing w:before="200" w:lineRule="auto"/>
        <w:ind w:firstLine="540"/>
        <w:jc w:val="both"/>
      </w:pPr>
      <w:r>
        <w:rPr>
          <w:sz w:val="20"/>
        </w:rPr>
        <w:t xml:space="preserve">Транспортные средства при подъезде к скирдам (шохам), штабелям и навесам, где хранятся грубые корма и волокнистые материалы, должны быть обращены стороной, противоположной направлению выхода отработавших газов из выпускных систем двигателей, иметь исправные искрогасители, за исключением случаев применения системы нейтрализации отработавших газов, и останавливаться от скирд (шох) на расстоянии не менее 3 метров.</w:t>
      </w:r>
    </w:p>
    <w:p>
      <w:pPr>
        <w:pStyle w:val="0"/>
        <w:spacing w:before="200" w:lineRule="auto"/>
        <w:ind w:firstLine="540"/>
        <w:jc w:val="both"/>
      </w:pPr>
      <w:r>
        <w:rPr>
          <w:sz w:val="20"/>
        </w:rPr>
        <w:t xml:space="preserve">Во время погрузки грубых кормов и волокнистых материалов в кузов автомобиля двигатель его должен быть заглушен. Движение автомобиля может быть разрешено только после осмотра места стоянки автомобиля и уборки сена (соломы), находящегося вблизи выпускной трубы.</w:t>
      </w:r>
    </w:p>
    <w:p>
      <w:pPr>
        <w:pStyle w:val="0"/>
        <w:spacing w:before="200" w:lineRule="auto"/>
        <w:ind w:firstLine="540"/>
        <w:jc w:val="both"/>
      </w:pPr>
      <w:r>
        <w:rPr>
          <w:sz w:val="20"/>
        </w:rPr>
        <w:t xml:space="preserve">200. Естественная сушка тресты должна проводиться на специально отведенных участках.</w:t>
      </w:r>
    </w:p>
    <w:p>
      <w:pPr>
        <w:pStyle w:val="0"/>
        <w:spacing w:before="200" w:lineRule="auto"/>
        <w:ind w:firstLine="540"/>
        <w:jc w:val="both"/>
      </w:pPr>
      <w:r>
        <w:rPr>
          <w:sz w:val="20"/>
        </w:rPr>
        <w:t xml:space="preserve">Искусственную сушку тресты необходимо проводить только в специальных сушилках, ригах (овинах).</w:t>
      </w:r>
    </w:p>
    <w:p>
      <w:pPr>
        <w:pStyle w:val="0"/>
        <w:spacing w:before="200" w:lineRule="auto"/>
        <w:ind w:firstLine="540"/>
        <w:jc w:val="both"/>
      </w:pPr>
      <w:r>
        <w:rPr>
          <w:sz w:val="20"/>
        </w:rPr>
        <w:t xml:space="preserve">Конструкция печей, устраиваемых в ригах (овинах) для сушки тресты, должна исключать возможность попадания искр внутрь помещения.</w:t>
      </w:r>
    </w:p>
    <w:p>
      <w:pPr>
        <w:pStyle w:val="0"/>
        <w:spacing w:before="200" w:lineRule="auto"/>
        <w:ind w:firstLine="540"/>
        <w:jc w:val="both"/>
      </w:pPr>
      <w:r>
        <w:rPr>
          <w:sz w:val="20"/>
        </w:rPr>
        <w:t xml:space="preserve">В сушилках и ригах (овинах) устройство над печью колосников для укладки льна не разрешается. Расстояние от печи до конструкций из горючих материалов должно составлять не менее 1 метра. Колосники со стороны печи должны иметь ограждение, выполненное из негорючих материалов, высотой до перекрытия.</w:t>
      </w:r>
    </w:p>
    <w:p>
      <w:pPr>
        <w:pStyle w:val="0"/>
        <w:spacing w:before="200" w:lineRule="auto"/>
        <w:ind w:firstLine="540"/>
        <w:jc w:val="both"/>
      </w:pPr>
      <w:r>
        <w:rPr>
          <w:sz w:val="20"/>
        </w:rPr>
        <w:t xml:space="preserve">В сушилках и ригах (овинах) следует соблюдать следующие требования:</w:t>
      </w:r>
    </w:p>
    <w:p>
      <w:pPr>
        <w:pStyle w:val="0"/>
        <w:spacing w:before="200" w:lineRule="auto"/>
        <w:ind w:firstLine="540"/>
        <w:jc w:val="both"/>
      </w:pPr>
      <w:r>
        <w:rPr>
          <w:sz w:val="20"/>
        </w:rPr>
        <w:t xml:space="preserve">температура теплоносителя при сушке тресты должна быть не более 80 градусов Цельсия, а при сушке головок - не более 50 градусов Цельсия;</w:t>
      </w:r>
    </w:p>
    <w:p>
      <w:pPr>
        <w:pStyle w:val="0"/>
        <w:spacing w:before="200" w:lineRule="auto"/>
        <w:ind w:firstLine="540"/>
        <w:jc w:val="both"/>
      </w:pPr>
      <w:r>
        <w:rPr>
          <w:sz w:val="20"/>
        </w:rPr>
        <w:t xml:space="preserve">вентилятор следует включать не ранее чем через 1 час после начала топки;</w:t>
      </w:r>
    </w:p>
    <w:p>
      <w:pPr>
        <w:pStyle w:val="0"/>
        <w:spacing w:before="200" w:lineRule="auto"/>
        <w:ind w:firstLine="540"/>
        <w:jc w:val="both"/>
      </w:pPr>
      <w:r>
        <w:rPr>
          <w:sz w:val="20"/>
        </w:rPr>
        <w:t xml:space="preserve">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p>
    <w:p>
      <w:pPr>
        <w:pStyle w:val="0"/>
        <w:spacing w:before="200" w:lineRule="auto"/>
        <w:ind w:firstLine="540"/>
        <w:jc w:val="both"/>
      </w:pPr>
      <w:r>
        <w:rPr>
          <w:sz w:val="20"/>
        </w:rPr>
        <w:t xml:space="preserve">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p>
    <w:p>
      <w:pPr>
        <w:pStyle w:val="0"/>
        <w:spacing w:before="200" w:lineRule="auto"/>
        <w:ind w:firstLine="540"/>
        <w:jc w:val="both"/>
      </w:pPr>
      <w:r>
        <w:rPr>
          <w:sz w:val="20"/>
        </w:rPr>
        <w:t xml:space="preserve">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pPr>
        <w:pStyle w:val="0"/>
        <w:spacing w:before="200" w:lineRule="auto"/>
        <w:ind w:firstLine="540"/>
        <w:jc w:val="both"/>
      </w:pPr>
      <w:r>
        <w:rPr>
          <w:sz w:val="20"/>
        </w:rPr>
        <w:t xml:space="preserve">201.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pPr>
        <w:pStyle w:val="0"/>
        <w:spacing w:before="200" w:lineRule="auto"/>
        <w:ind w:firstLine="540"/>
        <w:jc w:val="both"/>
      </w:pPr>
      <w:r>
        <w:rPr>
          <w:sz w:val="20"/>
        </w:rPr>
        <w:t xml:space="preserve">202. К задвижкам (шиберам), устанавливаемым перед и после вентиляторов вентиляционных труб, обеспечивается свободный доступ.</w:t>
      </w:r>
    </w:p>
    <w:p>
      <w:pPr>
        <w:pStyle w:val="0"/>
        <w:spacing w:before="200" w:lineRule="auto"/>
        <w:ind w:firstLine="540"/>
        <w:jc w:val="both"/>
      </w:pPr>
      <w:r>
        <w:rPr>
          <w:sz w:val="20"/>
        </w:rPr>
        <w:t xml:space="preserve">203.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 и агрегатов.</w:t>
      </w:r>
    </w:p>
    <w:p>
      <w:pPr>
        <w:pStyle w:val="0"/>
        <w:spacing w:before="200" w:lineRule="auto"/>
        <w:ind w:firstLine="540"/>
        <w:jc w:val="both"/>
      </w:pPr>
      <w:r>
        <w:rPr>
          <w:sz w:val="20"/>
        </w:rPr>
        <w:t xml:space="preserve">Готовую продукцию из помещений следует убирать на склад не реже 2 раз в смену.</w:t>
      </w:r>
    </w:p>
    <w:p>
      <w:pPr>
        <w:pStyle w:val="0"/>
        <w:spacing w:before="200" w:lineRule="auto"/>
        <w:ind w:firstLine="540"/>
        <w:jc w:val="both"/>
      </w:pPr>
      <w:r>
        <w:rPr>
          <w:sz w:val="20"/>
        </w:rPr>
        <w:t xml:space="preserve">204.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костросборники очищаются.</w:t>
      </w:r>
    </w:p>
    <w:p>
      <w:pPr>
        <w:pStyle w:val="0"/>
        <w:spacing w:before="200" w:lineRule="auto"/>
        <w:ind w:firstLine="540"/>
        <w:jc w:val="both"/>
      </w:pPr>
      <w:r>
        <w:rPr>
          <w:sz w:val="20"/>
        </w:rPr>
        <w:t xml:space="preserve">205.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pPr>
        <w:pStyle w:val="0"/>
        <w:jc w:val="both"/>
      </w:pPr>
      <w:r>
        <w:rPr>
          <w:sz w:val="20"/>
        </w:rPr>
      </w:r>
    </w:p>
    <w:p>
      <w:pPr>
        <w:pStyle w:val="2"/>
        <w:outlineLvl w:val="1"/>
        <w:jc w:val="center"/>
      </w:pPr>
      <w:r>
        <w:rPr>
          <w:sz w:val="20"/>
        </w:rPr>
        <w:t xml:space="preserve">XI. Объекты транспорта и транспортной инфраструктуры</w:t>
      </w:r>
    </w:p>
    <w:p>
      <w:pPr>
        <w:pStyle w:val="0"/>
        <w:jc w:val="both"/>
      </w:pPr>
      <w:r>
        <w:rPr>
          <w:sz w:val="20"/>
        </w:rPr>
      </w:r>
    </w:p>
    <w:p>
      <w:pPr>
        <w:pStyle w:val="0"/>
        <w:ind w:firstLine="540"/>
        <w:jc w:val="both"/>
      </w:pPr>
      <w:r>
        <w:rPr>
          <w:sz w:val="20"/>
        </w:rPr>
        <w:t xml:space="preserve">206. 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 ремонта и технического обслуживания систем противопожарной защиты, предусмотренных техническим </w:t>
      </w:r>
      <w:hyperlink w:history="0" r:id="rId117" w:tooltip="Решение Комиссии Таможенного союза от 15.07.2011 N 710 (ред. от 30.03.2023) &quot;О принятии технических регламентов Таможенного союза &quot;О безопасности железнодорожного подвижного состава&quot;, &quot;О безопасности высокоскоростного железнодорожного транспорта&quot; и &quot;О безопасности инфраструктуры железнодорожного транспорта&quot; (вместе с &quot;ТР ТС 001/2011. Технический регламент Таможенного союза &quot;О безопасности железнодорожного подвижного состава&quot;, &quot;ТР ТС 002/2011. Технический регламент Таможенного союза &quot;О безопасности высокоско {КонсультантПлюс}">
        <w:r>
          <w:rPr>
            <w:sz w:val="20"/>
            <w:color w:val="0000ff"/>
          </w:rPr>
          <w:t xml:space="preserve">регламентом</w:t>
        </w:r>
      </w:hyperlink>
      <w:r>
        <w:rPr>
          <w:sz w:val="20"/>
        </w:rPr>
        <w:t xml:space="preserve"> Таможенного союза "О безопасности железнодорожного подвижного состава" (ТР ТС 001/2011), техническим </w:t>
      </w:r>
      <w:hyperlink w:history="0" r:id="rId118" w:tooltip="Решение Комиссии Таможенного союза от 15.07.2011 N 710 (ред. от 30.03.2023) &quot;О принятии технических регламентов Таможенного союза &quot;О безопасности железнодорожного подвижного состава&quot;, &quot;О безопасности высокоскоростного железнодорожного транспорта&quot; и &quot;О безопасности инфраструктуры железнодорожного транспорта&quot; (вместе с &quot;ТР ТС 001/2011. Технический регламент Таможенного союза &quot;О безопасности железнодорожного подвижного состава&quot;, &quot;ТР ТС 002/2011. Технический регламент Таможенного союза &quot;О безопасности высокоско {КонсультантПлюс}">
        <w:r>
          <w:rPr>
            <w:sz w:val="20"/>
            <w:color w:val="0000ff"/>
          </w:rPr>
          <w:t xml:space="preserve">регламентом</w:t>
        </w:r>
      </w:hyperlink>
      <w:r>
        <w:rPr>
          <w:sz w:val="20"/>
        </w:rPr>
        <w:t xml:space="preserve"> Таможенного союза "О безопасности высокоскоростного железнодорожного транспорта" (ТР ТС 002/2011) и техническим </w:t>
      </w:r>
      <w:hyperlink w:history="0" r:id="rId119" w:tooltip="Решение Комиссии Таможенного союза от 15.07.2011 N 710 (ред. от 30.03.2023) &quot;О принятии технических регламентов Таможенного союза &quot;О безопасности железнодорожного подвижного состава&quot;, &quot;О безопасности высокоскоростного железнодорожного транспорта&quot; и &quot;О безопасности инфраструктуры железнодорожного транспорта&quot; (вместе с &quot;ТР ТС 001/2011. Технический регламент Таможенного союза &quot;О безопасности железнодорожного подвижного состава&quot;, &quot;ТР ТС 002/2011. Технический регламент Таможенного союза &quot;О безопасности высокоско {КонсультантПлюс}">
        <w:r>
          <w:rPr>
            <w:sz w:val="20"/>
            <w:color w:val="0000ff"/>
          </w:rPr>
          <w:t xml:space="preserve">регламентом</w:t>
        </w:r>
      </w:hyperlink>
      <w:r>
        <w:rPr>
          <w:sz w:val="20"/>
        </w:rPr>
        <w:t xml:space="preserve"> Таможенного союза "О безопасности инфраструктуры железнодорожного транспорта" (ТР ТС 003/2011).</w:t>
      </w:r>
    </w:p>
    <w:p>
      <w:pPr>
        <w:pStyle w:val="0"/>
        <w:spacing w:before="200" w:lineRule="auto"/>
        <w:ind w:firstLine="540"/>
        <w:jc w:val="both"/>
      </w:pPr>
      <w:r>
        <w:rPr>
          <w:sz w:val="20"/>
        </w:rPr>
        <w:t xml:space="preserve">207. На объектах транспортной инфраструктуры, предусмотренных положениями Федерального </w:t>
      </w:r>
      <w:hyperlink w:history="0" r:id="rId120" w:tooltip="Федеральный закон от 09.02.2007 N 16-ФЗ (ред. от 21.04.2025) &quot;О транспортной безопасности&quot; {КонсультантПлюс}">
        <w:r>
          <w:rPr>
            <w:sz w:val="20"/>
            <w:color w:val="0000ff"/>
          </w:rPr>
          <w:t xml:space="preserve">закона</w:t>
        </w:r>
      </w:hyperlink>
      <w:r>
        <w:rPr>
          <w:sz w:val="20"/>
        </w:rPr>
        <w:t xml:space="preserve"> "О транспортной безопасности", руководитель организации в отношении помещений для хранения (стоянки) транспорта в количестве более 25 единиц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 трос (штанга) на 10 единиц техники.</w:t>
      </w:r>
    </w:p>
    <w:p>
      <w:pPr>
        <w:pStyle w:val="0"/>
        <w:spacing w:before="200" w:lineRule="auto"/>
        <w:ind w:firstLine="540"/>
        <w:jc w:val="both"/>
      </w:pPr>
      <w:r>
        <w:rPr>
          <w:sz w:val="20"/>
        </w:rPr>
        <w:t xml:space="preserve">208. Переезды и переходы через внутриобъектовые железнодорожные пути должны быть свободны для проезда пожарных автомобилей. Переездов через пути должно быть не менее 2 штук.</w:t>
      </w:r>
    </w:p>
    <w:p>
      <w:pPr>
        <w:pStyle w:val="0"/>
        <w:spacing w:before="200" w:lineRule="auto"/>
        <w:ind w:firstLine="540"/>
        <w:jc w:val="both"/>
      </w:pPr>
      <w:r>
        <w:rPr>
          <w:sz w:val="20"/>
        </w:rPr>
        <w:t xml:space="preserve">209. В помещениях, под навесами и на открытых площадках для хранения (стоянки) транспорта запрещается:</w:t>
      </w:r>
    </w:p>
    <w:p>
      <w:pPr>
        <w:pStyle w:val="0"/>
        <w:spacing w:before="200" w:lineRule="auto"/>
        <w:ind w:firstLine="540"/>
        <w:jc w:val="both"/>
      </w:pPr>
      <w:r>
        <w:rPr>
          <w:sz w:val="20"/>
        </w:rPr>
        <w:t xml:space="preserve">устанавливать транспортные средства в количестве, превышающем количество, предусмотренное в проектной документации на такой объект защиты, нарушать план их расстановки, уменьшать расстояние между автомобилями;</w:t>
      </w:r>
    </w:p>
    <w:p>
      <w:pPr>
        <w:pStyle w:val="0"/>
        <w:spacing w:before="200" w:lineRule="auto"/>
        <w:ind w:firstLine="540"/>
        <w:jc w:val="both"/>
      </w:pPr>
      <w:r>
        <w:rPr>
          <w:sz w:val="20"/>
        </w:rPr>
        <w:t xml:space="preserve">загромождать выездные ворота и проезды;</w:t>
      </w:r>
    </w:p>
    <w:p>
      <w:pPr>
        <w:pStyle w:val="0"/>
        <w:spacing w:before="200" w:lineRule="auto"/>
        <w:ind w:firstLine="540"/>
        <w:jc w:val="both"/>
      </w:pPr>
      <w:r>
        <w:rPr>
          <w:sz w:val="20"/>
        </w:rPr>
        <w:t xml:space="preserve">проводить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pPr>
        <w:pStyle w:val="0"/>
        <w:spacing w:before="200" w:lineRule="auto"/>
        <w:ind w:firstLine="540"/>
        <w:jc w:val="both"/>
      </w:pPr>
      <w:r>
        <w:rPr>
          <w:sz w:val="20"/>
        </w:rPr>
        <w:t xml:space="preserve">оставлять транспортные средства с открытыми горловинами топливных баков, а также при наличии утечки топлива и масла;</w:t>
      </w:r>
    </w:p>
    <w:p>
      <w:pPr>
        <w:pStyle w:val="0"/>
        <w:spacing w:before="200" w:lineRule="auto"/>
        <w:ind w:firstLine="540"/>
        <w:jc w:val="both"/>
      </w:pPr>
      <w:r>
        <w:rPr>
          <w:sz w:val="20"/>
        </w:rPr>
        <w:t xml:space="preserve">заправлять горючим и сливать из транспортных средств топливо;</w:t>
      </w:r>
    </w:p>
    <w:p>
      <w:pPr>
        <w:pStyle w:val="0"/>
        <w:spacing w:before="200" w:lineRule="auto"/>
        <w:ind w:firstLine="540"/>
        <w:jc w:val="both"/>
      </w:pPr>
      <w:r>
        <w:rPr>
          <w:sz w:val="20"/>
        </w:rPr>
        <w:t xml:space="preserve">хранить тару из-под горючего, а также горючее и масла;</w:t>
      </w:r>
    </w:p>
    <w:p>
      <w:pPr>
        <w:pStyle w:val="0"/>
        <w:spacing w:before="200" w:lineRule="auto"/>
        <w:ind w:firstLine="540"/>
        <w:jc w:val="both"/>
      </w:pPr>
      <w:r>
        <w:rPr>
          <w:sz w:val="20"/>
        </w:rPr>
        <w:t xml:space="preserve">подзаряжать аккумуляторы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p>
      <w:pPr>
        <w:pStyle w:val="0"/>
        <w:spacing w:before="200" w:lineRule="auto"/>
        <w:ind w:firstLine="540"/>
        <w:jc w:val="both"/>
      </w:pPr>
      <w:r>
        <w:rPr>
          <w:sz w:val="20"/>
        </w:rPr>
        <w:t xml:space="preserve">подогревать двигатели открытым огнем, пользоваться открытыми источниками огня для освещения.</w:t>
      </w:r>
    </w:p>
    <w:p>
      <w:pPr>
        <w:pStyle w:val="0"/>
        <w:spacing w:before="200" w:lineRule="auto"/>
        <w:ind w:firstLine="540"/>
        <w:jc w:val="both"/>
      </w:pPr>
      <w:r>
        <w:rPr>
          <w:sz w:val="20"/>
        </w:rPr>
        <w:t xml:space="preserve">Транспортные средства, предназначенные для перевозки легковоспламеняющихся и горючих жидкостей, а также горючих газов, должны размещаться обособленно от других транспортных средств.</w:t>
      </w:r>
    </w:p>
    <w:p>
      <w:pPr>
        <w:pStyle w:val="0"/>
        <w:spacing w:before="200" w:lineRule="auto"/>
        <w:ind w:firstLine="540"/>
        <w:jc w:val="both"/>
      </w:pPr>
      <w:r>
        <w:rPr>
          <w:sz w:val="20"/>
        </w:rPr>
        <w:t xml:space="preserve">210.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p>
    <w:p>
      <w:pPr>
        <w:pStyle w:val="0"/>
        <w:spacing w:before="200" w:lineRule="auto"/>
        <w:ind w:firstLine="540"/>
        <w:jc w:val="both"/>
      </w:pPr>
      <w:r>
        <w:rPr>
          <w:sz w:val="20"/>
        </w:rPr>
        <w:t xml:space="preserve">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pPr>
        <w:pStyle w:val="0"/>
        <w:spacing w:before="200" w:lineRule="auto"/>
        <w:ind w:firstLine="540"/>
        <w:jc w:val="both"/>
      </w:pPr>
      <w:r>
        <w:rPr>
          <w:sz w:val="20"/>
        </w:rPr>
        <w:t xml:space="preserve">211. Места примыкания действующих тоннелей и станций метрополитенов к строящимся и реконструируемым объектам защиты до начала проведения работ ограждаются противопожарными перегородками 1-го типа или противопожарными стенами 2-го типа. При организации работ в местах примыкания к действующим линиям метрополитена обеспечивается наличие телефонной связи с дежурным персоналом станции метрополитена.</w:t>
      </w:r>
    </w:p>
    <w:p>
      <w:pPr>
        <w:pStyle w:val="0"/>
        <w:jc w:val="both"/>
      </w:pPr>
      <w:r>
        <w:rPr>
          <w:sz w:val="20"/>
        </w:rPr>
        <w:t xml:space="preserve">(п. 211 в ред. </w:t>
      </w:r>
      <w:hyperlink w:history="0" r:id="rId12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212. Шкафы для одежды сотрудников метрополитена, устанавливаемые в подземном пространстве метрополитена, выполняются из негорючих материалов.</w:t>
      </w:r>
    </w:p>
    <w:p>
      <w:pPr>
        <w:pStyle w:val="0"/>
        <w:spacing w:before="200" w:lineRule="auto"/>
        <w:ind w:firstLine="540"/>
        <w:jc w:val="both"/>
      </w:pPr>
      <w:r>
        <w:rPr>
          <w:sz w:val="20"/>
        </w:rPr>
        <w:t xml:space="preserve">213. В подземных сооружениях станции метрополитена допускается хранение в специально отведенном месте не более 2 газовых баллонов емкостью не более 5 литров каждый.</w:t>
      </w:r>
    </w:p>
    <w:p>
      <w:pPr>
        <w:pStyle w:val="0"/>
        <w:jc w:val="both"/>
      </w:pPr>
      <w:r>
        <w:rPr>
          <w:sz w:val="20"/>
        </w:rPr>
        <w:t xml:space="preserve">(в ред. </w:t>
      </w:r>
      <w:hyperlink w:history="0" r:id="rId12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214. Плановые огневые работы в подземных сооружениях метрополитена проводятся только в ночное время при отсутствии пассажиров после снятия напряжения в электрической сети.</w:t>
      </w:r>
    </w:p>
    <w:p>
      <w:pPr>
        <w:pStyle w:val="0"/>
        <w:jc w:val="both"/>
      </w:pPr>
      <w:r>
        <w:rPr>
          <w:sz w:val="20"/>
        </w:rPr>
        <w:t xml:space="preserve">(в ред. </w:t>
      </w:r>
      <w:hyperlink w:history="0" r:id="rId12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215. Доставка горюче-смазочных материалов для выполнения технологических работ в тоннеле (тоннелях) метрополитена должна осуществляться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p>
      <w:pPr>
        <w:pStyle w:val="0"/>
        <w:jc w:val="both"/>
      </w:pPr>
      <w:r>
        <w:rPr>
          <w:sz w:val="20"/>
        </w:rPr>
        <w:t xml:space="preserve">(в ред. </w:t>
      </w:r>
      <w:hyperlink w:history="0" r:id="rId12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Транспорт, приспособленный для перевозки горюче-смазочных материалов в тоннелях, оснащается не менее чем 2 огнетушителями с минимальным рангом тушения модельного очага 55B.</w:t>
      </w:r>
    </w:p>
    <w:p>
      <w:pPr>
        <w:pStyle w:val="0"/>
        <w:spacing w:before="200" w:lineRule="auto"/>
        <w:ind w:firstLine="540"/>
        <w:jc w:val="both"/>
      </w:pPr>
      <w:r>
        <w:rPr>
          <w:sz w:val="20"/>
        </w:rPr>
        <w:t xml:space="preserve">216. Для проверки противопожарного режима в помещениях станций и кабельных коллекторах метрополитена на аварийной доске в кабинах и помещениях дежурных по станциям или постах диспетчерской сигнализации должны находиться ключи, промаркированные в соответствии с нумерацией помещений.</w:t>
      </w:r>
    </w:p>
    <w:p>
      <w:pPr>
        <w:pStyle w:val="0"/>
        <w:jc w:val="both"/>
      </w:pPr>
      <w:r>
        <w:rPr>
          <w:sz w:val="20"/>
        </w:rPr>
        <w:t xml:space="preserve">(в ред. </w:t>
      </w:r>
      <w:hyperlink w:history="0" r:id="rId125"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217. При проведении ремонтных работ в подземном пространстве метрополитена применяются металлические леса.</w:t>
      </w:r>
    </w:p>
    <w:p>
      <w:pPr>
        <w:pStyle w:val="0"/>
        <w:spacing w:before="200" w:lineRule="auto"/>
        <w:ind w:firstLine="540"/>
        <w:jc w:val="both"/>
      </w:pPr>
      <w:r>
        <w:rPr>
          <w:sz w:val="20"/>
        </w:rPr>
        <w:t xml:space="preserve">218. В действующих тоннелях метрополитена запрещается проводить работы с газогенераторами, а также разогревать битум.</w:t>
      </w:r>
    </w:p>
    <w:p>
      <w:pPr>
        <w:pStyle w:val="0"/>
        <w:jc w:val="both"/>
      </w:pPr>
      <w:r>
        <w:rPr>
          <w:sz w:val="20"/>
        </w:rPr>
        <w:t xml:space="preserve">(в ред. </w:t>
      </w:r>
      <w:hyperlink w:history="0" r:id="rId126"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219. В помещениях машинных залов, эскалаторов и в демонтажных камерах запрещается складирование запасных частей, смазочных и других материалов.</w:t>
      </w:r>
    </w:p>
    <w:p>
      <w:pPr>
        <w:pStyle w:val="0"/>
        <w:spacing w:before="200" w:lineRule="auto"/>
        <w:ind w:firstLine="540"/>
        <w:jc w:val="both"/>
      </w:pPr>
      <w:r>
        <w:rPr>
          <w:sz w:val="20"/>
        </w:rPr>
        <w:t xml:space="preserve">220. Покраску кабельных линий в тоннелях метрополитена следует осуществлять только в ночное время.</w:t>
      </w:r>
    </w:p>
    <w:p>
      <w:pPr>
        <w:pStyle w:val="0"/>
        <w:jc w:val="both"/>
      </w:pPr>
      <w:r>
        <w:rPr>
          <w:sz w:val="20"/>
        </w:rPr>
        <w:t xml:space="preserve">(в ред. </w:t>
      </w:r>
      <w:hyperlink w:history="0" r:id="rId127"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221. Вагоны подвижного состава метрополитена оснащаются огнетушителями с минимальным рангом тушения модельного очага 2A, 21B, E и покрывалами для изоляции очага возгорания в количестве не менее 2 огнетушителей и 2 покрывал. Место установки огнетушителей и покрывал для изоляции очага возгорания обозначается соответствующими знаками пожарной безопасности.</w:t>
      </w:r>
    </w:p>
    <w:p>
      <w:pPr>
        <w:pStyle w:val="0"/>
        <w:jc w:val="both"/>
      </w:pPr>
      <w:r>
        <w:rPr>
          <w:sz w:val="20"/>
        </w:rPr>
        <w:t xml:space="preserve">(п. 221 в ред. </w:t>
      </w:r>
      <w:hyperlink w:history="0" r:id="rId12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222. Электропечи, устанавливаемые в кабинах машинистов, должны надежно крепиться и иметь аппарат защиты от короткого замыкания. На печах и вблизи от них не допускается размещение горючих материалов.</w:t>
      </w:r>
    </w:p>
    <w:p>
      <w:pPr>
        <w:pStyle w:val="0"/>
        <w:spacing w:before="200" w:lineRule="auto"/>
        <w:ind w:firstLine="540"/>
        <w:jc w:val="both"/>
      </w:pPr>
      <w:r>
        <w:rPr>
          <w:sz w:val="20"/>
        </w:rPr>
        <w:t xml:space="preserve">223. Нестационарные торговые объекты допускается устанавливать только в наземных вестибюлях станций метрополитена и в подземных уличных переходах. Нестационарные торговые объекты должны быть изготовлены из негорючих материалов и размещаться с таким расчетом, чтобы они не препятствовали свободному проходу пассажиров и не снижали ширину путей эвакуации, установленную требованиями пожарной безопасности.</w:t>
      </w:r>
    </w:p>
    <w:p>
      <w:pPr>
        <w:pStyle w:val="0"/>
        <w:jc w:val="both"/>
      </w:pPr>
      <w:r>
        <w:rPr>
          <w:sz w:val="20"/>
        </w:rPr>
        <w:t xml:space="preserve">(в ред. </w:t>
      </w:r>
      <w:hyperlink w:history="0" r:id="rId12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Для отопления нестационарных торговых объектов должны применяться масляные электрорадиаторы или электрообогреватели конвективного типа.</w:t>
      </w:r>
    </w:p>
    <w:p>
      <w:pPr>
        <w:pStyle w:val="0"/>
        <w:jc w:val="both"/>
      </w:pPr>
      <w:r>
        <w:rPr>
          <w:sz w:val="20"/>
        </w:rPr>
        <w:t xml:space="preserve">(в ред. </w:t>
      </w:r>
      <w:hyperlink w:history="0" r:id="rId13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Нестационарные торговые объекты оснащаются автоматической пожарной сигнализацией с выводом сигнала в помещение с круглосуточным пребыванием дежурного персонала станции метрополитена, а также первичными средствами пожаротушения или жидкостными автономными установками пожаротушения.</w:t>
      </w:r>
    </w:p>
    <w:p>
      <w:pPr>
        <w:pStyle w:val="0"/>
        <w:jc w:val="both"/>
      </w:pPr>
      <w:r>
        <w:rPr>
          <w:sz w:val="20"/>
        </w:rPr>
        <w:t xml:space="preserve">(в ред. </w:t>
      </w:r>
      <w:hyperlink w:history="0" r:id="rId13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В нестационарных торговых объектах, установленных в наземных вестибюлях станций метрополитена и в подземных уличных переходах, запрещается:</w:t>
      </w:r>
    </w:p>
    <w:p>
      <w:pPr>
        <w:pStyle w:val="0"/>
        <w:jc w:val="both"/>
      </w:pPr>
      <w:r>
        <w:rPr>
          <w:sz w:val="20"/>
        </w:rPr>
        <w:t xml:space="preserve">(в ред. </w:t>
      </w:r>
      <w:hyperlink w:history="0" r:id="rId13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pPr>
        <w:pStyle w:val="0"/>
        <w:spacing w:before="200" w:lineRule="auto"/>
        <w:ind w:firstLine="540"/>
        <w:jc w:val="both"/>
      </w:pPr>
      <w:r>
        <w:rPr>
          <w:sz w:val="20"/>
        </w:rPr>
        <w:t xml:space="preserve">хранение товара в размере более суточной потребности, упаковочного материала, торгового инвентаря и тары.</w:t>
      </w:r>
    </w:p>
    <w:p>
      <w:pPr>
        <w:pStyle w:val="0"/>
        <w:spacing w:before="200" w:lineRule="auto"/>
        <w:ind w:firstLine="540"/>
        <w:jc w:val="both"/>
      </w:pPr>
      <w:r>
        <w:rPr>
          <w:sz w:val="20"/>
        </w:rPr>
        <w:t xml:space="preserve">224. В локомотивных депо и базах запаса локомотивов (паровозов) запрещается:</w:t>
      </w:r>
    </w:p>
    <w:p>
      <w:pPr>
        <w:pStyle w:val="0"/>
        <w:spacing w:before="200" w:lineRule="auto"/>
        <w:ind w:firstLine="540"/>
        <w:jc w:val="both"/>
      </w:pPr>
      <w:r>
        <w:rPr>
          <w:sz w:val="20"/>
        </w:rPr>
        <w:t xml:space="preserve">а) ставить в депо паровозы с действующими топками, а также растапливать их в стойлах за пределами вытяжных зонтов;</w:t>
      </w:r>
    </w:p>
    <w:p>
      <w:pPr>
        <w:pStyle w:val="0"/>
        <w:spacing w:before="200" w:lineRule="auto"/>
        <w:ind w:firstLine="540"/>
        <w:jc w:val="both"/>
      </w:pPr>
      <w:r>
        <w:rPr>
          <w:sz w:val="20"/>
        </w:rPr>
        <w:t xml:space="preserve">б) чистить топки и зольники в стойлах депо в неустановленных местах;</w:t>
      </w:r>
    </w:p>
    <w:p>
      <w:pPr>
        <w:pStyle w:val="0"/>
        <w:spacing w:before="200" w:lineRule="auto"/>
        <w:ind w:firstLine="540"/>
        <w:jc w:val="both"/>
      </w:pPr>
      <w:r>
        <w:rPr>
          <w:sz w:val="20"/>
        </w:rPr>
        <w:t xml:space="preserve">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pPr>
        <w:pStyle w:val="0"/>
        <w:spacing w:before="200" w:lineRule="auto"/>
        <w:ind w:firstLine="540"/>
        <w:jc w:val="both"/>
      </w:pPr>
      <w:r>
        <w:rPr>
          <w:sz w:val="20"/>
        </w:rPr>
        <w:t xml:space="preserve">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pPr>
        <w:pStyle w:val="0"/>
        <w:spacing w:before="200" w:lineRule="auto"/>
        <w:ind w:firstLine="540"/>
        <w:jc w:val="both"/>
      </w:pPr>
      <w:r>
        <w:rPr>
          <w:sz w:val="20"/>
        </w:rPr>
        <w:t xml:space="preserve">225. В шлакоуборочных канавах и местах чистки топок шлак и изгарь должны заливаться водой и регулярно убираться.</w:t>
      </w:r>
    </w:p>
    <w:p>
      <w:pPr>
        <w:pStyle w:val="0"/>
        <w:spacing w:before="200" w:lineRule="auto"/>
        <w:ind w:firstLine="540"/>
        <w:jc w:val="both"/>
      </w:pPr>
      <w:r>
        <w:rPr>
          <w:sz w:val="20"/>
        </w:rPr>
        <w:t xml:space="preserve">226. На объектах защиты, относящихся к железнодорожному транспорту, запрещается эксплуатировать:</w:t>
      </w:r>
    </w:p>
    <w:p>
      <w:pPr>
        <w:pStyle w:val="0"/>
        <w:spacing w:before="200" w:lineRule="auto"/>
        <w:ind w:firstLine="540"/>
        <w:jc w:val="both"/>
      </w:pPr>
      <w:r>
        <w:rPr>
          <w:sz w:val="20"/>
        </w:rPr>
        <w:t xml:space="preserve">а) площадки, отводимые под промывочно-пропарочные станции (пункты), не отвечающие требованиям типового технологического процесса станций;</w:t>
      </w:r>
    </w:p>
    <w:p>
      <w:pPr>
        <w:pStyle w:val="0"/>
        <w:spacing w:before="200" w:lineRule="auto"/>
        <w:ind w:firstLine="540"/>
        <w:jc w:val="both"/>
      </w:pPr>
      <w:r>
        <w:rPr>
          <w:sz w:val="20"/>
        </w:rPr>
        <w:t xml:space="preserve">б) участки территории, на которых производится обработка цистерн, без твердого покрытия, не допускающего проникновения нефтепродуктов в грунт.</w:t>
      </w:r>
    </w:p>
    <w:p>
      <w:pPr>
        <w:pStyle w:val="0"/>
        <w:spacing w:before="200" w:lineRule="auto"/>
        <w:ind w:firstLine="540"/>
        <w:jc w:val="both"/>
      </w:pPr>
      <w:r>
        <w:rPr>
          <w:sz w:val="20"/>
        </w:rPr>
        <w:t xml:space="preserve">227. При обработке на промывочно-пропарочных станциях (пунктах):</w:t>
      </w:r>
    </w:p>
    <w:p>
      <w:pPr>
        <w:pStyle w:val="0"/>
        <w:spacing w:before="200" w:lineRule="auto"/>
        <w:ind w:firstLine="540"/>
        <w:jc w:val="both"/>
      </w:pPr>
      <w:r>
        <w:rPr>
          <w:sz w:val="20"/>
        </w:rPr>
        <w:t xml:space="preserve">а) подача цистерн к месту их обработки проводится только тепловозами (мотовозами), оборудованными искрогасителями. При подаче цистерн устанавливается прикрытие не менее чем из 2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p>
    <w:p>
      <w:pPr>
        <w:pStyle w:val="0"/>
        <w:spacing w:before="200" w:lineRule="auto"/>
        <w:ind w:firstLine="540"/>
        <w:jc w:val="both"/>
      </w:pPr>
      <w:r>
        <w:rPr>
          <w:sz w:val="20"/>
        </w:rPr>
        <w:t xml:space="preserve">б) сливные приборы, крышки колпаков и загрузочные люки цистерн закрываются;</w:t>
      </w:r>
    </w:p>
    <w:p>
      <w:pPr>
        <w:pStyle w:val="0"/>
        <w:spacing w:before="200" w:lineRule="auto"/>
        <w:ind w:firstLine="540"/>
        <w:jc w:val="both"/>
      </w:pPr>
      <w:r>
        <w:rPr>
          <w:sz w:val="20"/>
        </w:rPr>
        <w:t xml:space="preserve">в) обработанные цистерны оборудуются исправной запорной арматурой.</w:t>
      </w:r>
    </w:p>
    <w:p>
      <w:pPr>
        <w:pStyle w:val="0"/>
        <w:spacing w:before="200" w:lineRule="auto"/>
        <w:ind w:firstLine="540"/>
        <w:jc w:val="both"/>
      </w:pPr>
      <w:r>
        <w:rPr>
          <w:sz w:val="20"/>
        </w:rPr>
        <w:t xml:space="preserve">228.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p>
    <w:p>
      <w:pPr>
        <w:pStyle w:val="0"/>
        <w:spacing w:before="200" w:lineRule="auto"/>
        <w:ind w:firstLine="540"/>
        <w:jc w:val="both"/>
      </w:pPr>
      <w:r>
        <w:rPr>
          <w:sz w:val="20"/>
        </w:rPr>
        <w:t xml:space="preserve">Люки и приямки на отстойниках и трубопроводах должны быть постоянно закрыты крышками.</w:t>
      </w:r>
    </w:p>
    <w:p>
      <w:pPr>
        <w:pStyle w:val="0"/>
        <w:spacing w:before="200" w:lineRule="auto"/>
        <w:ind w:firstLine="540"/>
        <w:jc w:val="both"/>
      </w:pPr>
      <w:r>
        <w:rPr>
          <w:sz w:val="20"/>
        </w:rPr>
        <w:t xml:space="preserve">При заправке клапанов используются только аккумуляторные фонари и искробезопасный инструмент.</w:t>
      </w:r>
    </w:p>
    <w:p>
      <w:pPr>
        <w:pStyle w:val="0"/>
        <w:spacing w:before="200" w:lineRule="auto"/>
        <w:ind w:firstLine="540"/>
        <w:jc w:val="both"/>
      </w:pPr>
      <w:r>
        <w:rPr>
          <w:sz w:val="20"/>
        </w:rPr>
        <w:t xml:space="preserve">229. Запрещается эксплуатировать без заземления резервуары, трубопроводы, эстакады, цистерны под сливом и сливоналивные железнодорожные пути.</w:t>
      </w:r>
    </w:p>
    <w:p>
      <w:pPr>
        <w:pStyle w:val="0"/>
        <w:spacing w:before="200" w:lineRule="auto"/>
        <w:ind w:firstLine="540"/>
        <w:jc w:val="both"/>
      </w:pPr>
      <w:r>
        <w:rPr>
          <w:sz w:val="20"/>
        </w:rPr>
        <w:t xml:space="preserve">230. Металлические переносные и передвижные лестницы оборудуются медными крючками и резиновыми подушками под стыками.</w:t>
      </w:r>
    </w:p>
    <w:p>
      <w:pPr>
        <w:pStyle w:val="0"/>
        <w:spacing w:before="200" w:lineRule="auto"/>
        <w:ind w:firstLine="540"/>
        <w:jc w:val="both"/>
      </w:pPr>
      <w:r>
        <w:rPr>
          <w:sz w:val="20"/>
        </w:rPr>
        <w:t xml:space="preserve">231.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p>
    <w:p>
      <w:pPr>
        <w:pStyle w:val="0"/>
        <w:spacing w:before="200" w:lineRule="auto"/>
        <w:ind w:firstLine="540"/>
        <w:jc w:val="both"/>
      </w:pPr>
      <w:r>
        <w:rPr>
          <w:sz w:val="20"/>
        </w:rPr>
        <w:t xml:space="preserve">232. Эстакады и площадки необходимо очищать от остатков нефтепродуктов не реже 1 раза в смену.</w:t>
      </w:r>
    </w:p>
    <w:p>
      <w:pPr>
        <w:pStyle w:val="0"/>
        <w:spacing w:before="200" w:lineRule="auto"/>
        <w:ind w:firstLine="540"/>
        <w:jc w:val="both"/>
      </w:pPr>
      <w:r>
        <w:rPr>
          <w:sz w:val="20"/>
        </w:rPr>
        <w:t xml:space="preserve">233. На территории промывочно-пропарочных станций (пунктов) запрещается:</w:t>
      </w:r>
    </w:p>
    <w:p>
      <w:pPr>
        <w:pStyle w:val="0"/>
        <w:spacing w:before="200" w:lineRule="auto"/>
        <w:ind w:firstLine="540"/>
        <w:jc w:val="both"/>
      </w:pPr>
      <w:r>
        <w:rPr>
          <w:sz w:val="20"/>
        </w:rPr>
        <w:t xml:space="preserve">а) пользоваться при работе внутри котла цистерны обувью, подбитой стальными пластинами или гвоздями;</w:t>
      </w:r>
    </w:p>
    <w:p>
      <w:pPr>
        <w:pStyle w:val="0"/>
        <w:spacing w:before="200" w:lineRule="auto"/>
        <w:ind w:firstLine="540"/>
        <w:jc w:val="both"/>
      </w:pPr>
      <w:r>
        <w:rPr>
          <w:sz w:val="20"/>
        </w:rPr>
        <w:t xml:space="preserve">б) сливать остатки легковоспламеняющейся и (или) горючей жидкости вместе с водой и конденсатом в общую канализационную сеть, открытые канавы, кюветы, под откос и др.;</w:t>
      </w:r>
    </w:p>
    <w:p>
      <w:pPr>
        <w:pStyle w:val="0"/>
        <w:spacing w:before="200" w:lineRule="auto"/>
        <w:ind w:firstLine="540"/>
        <w:jc w:val="both"/>
      </w:pPr>
      <w:r>
        <w:rPr>
          <w:sz w:val="20"/>
        </w:rPr>
        <w:t xml:space="preserve">в) применять для спуска людей в цистерну переносные стальные лестницы, а также деревянные лестницы, обитые сталью;</w:t>
      </w:r>
    </w:p>
    <w:p>
      <w:pPr>
        <w:pStyle w:val="0"/>
        <w:spacing w:before="200" w:lineRule="auto"/>
        <w:ind w:firstLine="540"/>
        <w:jc w:val="both"/>
      </w:pPr>
      <w:r>
        <w:rPr>
          <w:sz w:val="20"/>
        </w:rPr>
        <w:t xml:space="preserve">г) оставлять обтирочные материалы внутри осматриваемых цистерн и на их наружных частях;</w:t>
      </w:r>
    </w:p>
    <w:p>
      <w:pPr>
        <w:pStyle w:val="0"/>
        <w:spacing w:before="200" w:lineRule="auto"/>
        <w:ind w:firstLine="540"/>
        <w:jc w:val="both"/>
      </w:pPr>
      <w:r>
        <w:rPr>
          <w:sz w:val="20"/>
        </w:rPr>
        <w:t xml:space="preserve">д) осуществлять въезд локомотивов в депо очистки и под эстакады.</w:t>
      </w:r>
    </w:p>
    <w:p>
      <w:pPr>
        <w:pStyle w:val="0"/>
        <w:spacing w:before="200" w:lineRule="auto"/>
        <w:ind w:firstLine="540"/>
        <w:jc w:val="both"/>
      </w:pPr>
      <w:r>
        <w:rPr>
          <w:sz w:val="20"/>
        </w:rPr>
        <w:t xml:space="preserve">234. Полосы отвода и охранные зоны железных дорог (в том числе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дорог и сооружений, а также к защитным лесополосам),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pPr>
        <w:pStyle w:val="0"/>
        <w:spacing w:before="200" w:lineRule="auto"/>
        <w:ind w:firstLine="540"/>
        <w:jc w:val="both"/>
      </w:pPr>
      <w:r>
        <w:rPr>
          <w:sz w:val="20"/>
        </w:rPr>
        <w:t xml:space="preserve">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p>
      <w:pPr>
        <w:pStyle w:val="0"/>
        <w:spacing w:before="200" w:lineRule="auto"/>
        <w:ind w:firstLine="540"/>
        <w:jc w:val="both"/>
      </w:pPr>
      <w:r>
        <w:rPr>
          <w:sz w:val="20"/>
        </w:rPr>
        <w:t xml:space="preserve">235. Разлитые на железнодорожных путях легковоспламеняющиеся и горючие жидкости должны засыпаться песком, землей и удаляться.</w:t>
      </w:r>
    </w:p>
    <w:p>
      <w:pPr>
        <w:pStyle w:val="0"/>
        <w:spacing w:before="200" w:lineRule="auto"/>
        <w:ind w:firstLine="540"/>
        <w:jc w:val="both"/>
      </w:pPr>
      <w:r>
        <w:rPr>
          <w:sz w:val="20"/>
        </w:rPr>
        <w:t xml:space="preserve">236. Шпалы и брусья при временном хранении на перегонах, станциях и звеносборочных базах укладываются в штабели.</w:t>
      </w:r>
    </w:p>
    <w:p>
      <w:pPr>
        <w:pStyle w:val="0"/>
        <w:spacing w:before="200" w:lineRule="auto"/>
        <w:ind w:firstLine="540"/>
        <w:jc w:val="both"/>
      </w:pPr>
      <w:r>
        <w:rPr>
          <w:sz w:val="20"/>
        </w:rPr>
        <w:t xml:space="preserve">Площадка под штабели должна быть очищена от сухой травы и другого горючего материала и по периметру окопана или опахана на ширину не менее 3 метров.</w:t>
      </w:r>
    </w:p>
    <w:p>
      <w:pPr>
        <w:pStyle w:val="0"/>
        <w:spacing w:before="200" w:lineRule="auto"/>
        <w:ind w:firstLine="540"/>
        <w:jc w:val="both"/>
      </w:pPr>
      <w:r>
        <w:rPr>
          <w:sz w:val="20"/>
        </w:rPr>
        <w:t xml:space="preserve">Штабели шпал и брусьев могут укладываться параллельно пути на расстоянии не менее 30 метров от объектов защиты, 10 метров от путей организованного движения поездов, 6 метров от других путей и не менее полуторной высоты опоры от оси линий электропередачи и связи. Расстояние между штабелями шпал должно быть не менее 1 метра, а между каждой парой штабелей не менее 20 метров.</w:t>
      </w:r>
    </w:p>
    <w:p>
      <w:pPr>
        <w:pStyle w:val="0"/>
        <w:spacing w:before="200" w:lineRule="auto"/>
        <w:ind w:firstLine="540"/>
        <w:jc w:val="both"/>
      </w:pPr>
      <w:r>
        <w:rPr>
          <w:sz w:val="20"/>
        </w:rPr>
        <w:t xml:space="preserve">237. Запрещается складирование сена, соломы и дров:</w:t>
      </w:r>
    </w:p>
    <w:p>
      <w:pPr>
        <w:pStyle w:val="0"/>
        <w:spacing w:before="200" w:lineRule="auto"/>
        <w:ind w:firstLine="540"/>
        <w:jc w:val="both"/>
      </w:pPr>
      <w:r>
        <w:rPr>
          <w:sz w:val="20"/>
        </w:rPr>
        <w:t xml:space="preserve">а) на расстоянии менее 50 метров от мостов, путепроводов, путевых сооружений и путей организованного движения поездов, а также от лесных насаждений;</w:t>
      </w:r>
    </w:p>
    <w:p>
      <w:pPr>
        <w:pStyle w:val="0"/>
        <w:spacing w:before="200" w:lineRule="auto"/>
        <w:ind w:firstLine="540"/>
        <w:jc w:val="both"/>
      </w:pPr>
      <w:r>
        <w:rPr>
          <w:sz w:val="20"/>
        </w:rPr>
        <w:t xml:space="preserve">б) на расстоянии менее 15 метров от оси линий связи;</w:t>
      </w:r>
    </w:p>
    <w:p>
      <w:pPr>
        <w:pStyle w:val="0"/>
        <w:spacing w:before="200" w:lineRule="auto"/>
        <w:ind w:firstLine="540"/>
        <w:jc w:val="both"/>
      </w:pPr>
      <w:r>
        <w:rPr>
          <w:sz w:val="20"/>
        </w:rPr>
        <w:t xml:space="preserve">в) в пределах охранных зон воздушных линий электропередачи.</w:t>
      </w:r>
    </w:p>
    <w:p>
      <w:pPr>
        <w:pStyle w:val="0"/>
        <w:spacing w:before="200" w:lineRule="auto"/>
        <w:ind w:firstLine="540"/>
        <w:jc w:val="both"/>
      </w:pPr>
      <w:r>
        <w:rPr>
          <w:sz w:val="20"/>
        </w:rPr>
        <w:t xml:space="preserve">238. Запрещается 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pPr>
        <w:pStyle w:val="0"/>
        <w:spacing w:before="200" w:lineRule="auto"/>
        <w:ind w:firstLine="540"/>
        <w:jc w:val="both"/>
      </w:pPr>
      <w:r>
        <w:rPr>
          <w:sz w:val="20"/>
        </w:rPr>
        <w:t xml:space="preserve">239. Сжигание порубочных остатков и горючих материалов на земельных участках в границах полос отвода и охранных зон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и лесами) может производиться владельцем железнодорожных путей в безветренную погоду при условии, что:</w:t>
      </w:r>
    </w:p>
    <w:p>
      <w:pPr>
        <w:pStyle w:val="0"/>
        <w:jc w:val="both"/>
      </w:pPr>
      <w:r>
        <w:rPr>
          <w:sz w:val="20"/>
        </w:rPr>
        <w:t xml:space="preserve">(в ред. </w:t>
      </w:r>
      <w:hyperlink w:history="0" r:id="rId13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а) 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pPr>
        <w:pStyle w:val="0"/>
        <w:spacing w:before="200" w:lineRule="auto"/>
        <w:ind w:firstLine="540"/>
        <w:jc w:val="both"/>
      </w:pPr>
      <w:r>
        <w:rPr>
          <w:sz w:val="20"/>
        </w:rPr>
        <w:t xml:space="preserve">б) участок для сжигания находится на расстоянии не менее 10 метров от леса, объектов железнодорожного транспорта;</w:t>
      </w:r>
    </w:p>
    <w:p>
      <w:pPr>
        <w:pStyle w:val="0"/>
        <w:spacing w:before="200" w:lineRule="auto"/>
        <w:ind w:firstLine="540"/>
        <w:jc w:val="both"/>
      </w:pPr>
      <w:r>
        <w:rPr>
          <w:sz w:val="20"/>
        </w:rPr>
        <w:t xml:space="preserve">в) участок для сжигания отделен противопожарной минерализованной полосой шириной не менее 1,4 метра;</w:t>
      </w:r>
    </w:p>
    <w:p>
      <w:pPr>
        <w:pStyle w:val="0"/>
        <w:spacing w:before="200" w:lineRule="auto"/>
        <w:ind w:firstLine="540"/>
        <w:jc w:val="both"/>
      </w:pPr>
      <w:r>
        <w:rPr>
          <w:sz w:val="20"/>
        </w:rPr>
        <w:t xml:space="preserve">г)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w:t>
      </w:r>
    </w:p>
    <w:p>
      <w:pPr>
        <w:pStyle w:val="0"/>
        <w:spacing w:before="200" w:lineRule="auto"/>
        <w:ind w:firstLine="540"/>
        <w:jc w:val="both"/>
      </w:pPr>
      <w:r>
        <w:rPr>
          <w:sz w:val="20"/>
        </w:rPr>
        <w:t xml:space="preserve">240.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pPr>
        <w:pStyle w:val="0"/>
        <w:spacing w:before="200" w:lineRule="auto"/>
        <w:ind w:firstLine="540"/>
        <w:jc w:val="both"/>
      </w:pPr>
      <w:r>
        <w:rPr>
          <w:sz w:val="20"/>
        </w:rPr>
        <w:t xml:space="preserve">Земляные участки под мостами в радиусе 50 метров должны быть очищены от сухой травы, кустарника, валежника, мусора и других горючих материалов.</w:t>
      </w:r>
    </w:p>
    <w:p>
      <w:pPr>
        <w:pStyle w:val="0"/>
        <w:spacing w:before="200" w:lineRule="auto"/>
        <w:ind w:firstLine="540"/>
        <w:jc w:val="both"/>
      </w:pPr>
      <w:r>
        <w:rPr>
          <w:sz w:val="20"/>
        </w:rPr>
        <w:t xml:space="preserve">На всех мостах и путепроводах запрещается:</w:t>
      </w:r>
    </w:p>
    <w:p>
      <w:pPr>
        <w:pStyle w:val="0"/>
        <w:spacing w:before="200" w:lineRule="auto"/>
        <w:ind w:firstLine="540"/>
        <w:jc w:val="both"/>
      </w:pPr>
      <w:r>
        <w:rPr>
          <w:sz w:val="20"/>
        </w:rPr>
        <w:t xml:space="preserve">устраивать под ними места стоянки для судов, плотов, барж и лодок;</w:t>
      </w:r>
    </w:p>
    <w:p>
      <w:pPr>
        <w:pStyle w:val="0"/>
        <w:spacing w:before="200" w:lineRule="auto"/>
        <w:ind w:firstLine="540"/>
        <w:jc w:val="both"/>
      </w:pPr>
      <w:r>
        <w:rPr>
          <w:sz w:val="20"/>
        </w:rPr>
        <w:t xml:space="preserve">проводить заправку керосиновых фонарей и баков бензомоторных агрегатов;</w:t>
      </w:r>
    </w:p>
    <w:p>
      <w:pPr>
        <w:pStyle w:val="0"/>
        <w:spacing w:before="200" w:lineRule="auto"/>
        <w:ind w:firstLine="540"/>
        <w:jc w:val="both"/>
      </w:pPr>
      <w:r>
        <w:rPr>
          <w:sz w:val="20"/>
        </w:rPr>
        <w:t xml:space="preserve">содержать пролетные строения и другие конструкции не очищенными от нефтепродуктов;</w:t>
      </w:r>
    </w:p>
    <w:p>
      <w:pPr>
        <w:pStyle w:val="0"/>
        <w:spacing w:before="200" w:lineRule="auto"/>
        <w:ind w:firstLine="540"/>
        <w:jc w:val="both"/>
      </w:pPr>
      <w:r>
        <w:rPr>
          <w:sz w:val="20"/>
        </w:rPr>
        <w:t xml:space="preserve">производить под мостами выжигание сухой травы, а также сжигание кустарника и другого горючего материала;</w:t>
      </w:r>
    </w:p>
    <w:p>
      <w:pPr>
        <w:pStyle w:val="0"/>
        <w:spacing w:before="200" w:lineRule="auto"/>
        <w:ind w:firstLine="540"/>
        <w:jc w:val="both"/>
      </w:pPr>
      <w:r>
        <w:rPr>
          <w:sz w:val="20"/>
        </w:rPr>
        <w:t xml:space="preserve">производить огневые работы без разрешения руководителя организации.</w:t>
      </w:r>
    </w:p>
    <w:p>
      <w:pPr>
        <w:pStyle w:val="0"/>
        <w:spacing w:before="200" w:lineRule="auto"/>
        <w:ind w:firstLine="540"/>
        <w:jc w:val="both"/>
      </w:pPr>
      <w:r>
        <w:rPr>
          <w:sz w:val="20"/>
        </w:rPr>
        <w:t xml:space="preserve">241.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20 вагонов.</w:t>
      </w:r>
    </w:p>
    <w:p>
      <w:pPr>
        <w:pStyle w:val="0"/>
        <w:spacing w:before="200" w:lineRule="auto"/>
        <w:ind w:firstLine="540"/>
        <w:jc w:val="both"/>
      </w:pPr>
      <w:r>
        <w:rPr>
          <w:sz w:val="20"/>
        </w:rPr>
        <w:t xml:space="preserve">242.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p>
    <w:p>
      <w:pPr>
        <w:pStyle w:val="0"/>
        <w:spacing w:before="200" w:lineRule="auto"/>
        <w:ind w:firstLine="540"/>
        <w:jc w:val="both"/>
      </w:pPr>
      <w:r>
        <w:rPr>
          <w:sz w:val="20"/>
        </w:rPr>
        <w:t xml:space="preserve">243. Пассажирские вагоны, локомотивы и моторвагонный подвижной 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 каждого работника поездной бригады и не менее одного средства на каждого работника локомотивной бригады.</w:t>
      </w:r>
    </w:p>
    <w:p>
      <w:pPr>
        <w:pStyle w:val="0"/>
        <w:jc w:val="both"/>
      </w:pPr>
      <w:r>
        <w:rPr>
          <w:sz w:val="20"/>
        </w:rPr>
      </w:r>
    </w:p>
    <w:p>
      <w:pPr>
        <w:pStyle w:val="2"/>
        <w:outlineLvl w:val="1"/>
        <w:jc w:val="center"/>
      </w:pPr>
      <w:r>
        <w:rPr>
          <w:sz w:val="20"/>
        </w:rPr>
        <w:t xml:space="preserve">XII. Транспортирование пожаровзрывоопасных и пожароопасных</w:t>
      </w:r>
    </w:p>
    <w:p>
      <w:pPr>
        <w:pStyle w:val="2"/>
        <w:jc w:val="center"/>
      </w:pPr>
      <w:r>
        <w:rPr>
          <w:sz w:val="20"/>
        </w:rPr>
        <w:t xml:space="preserve">веществ и материалов</w:t>
      </w:r>
    </w:p>
    <w:p>
      <w:pPr>
        <w:pStyle w:val="0"/>
        <w:jc w:val="both"/>
      </w:pPr>
      <w:r>
        <w:rPr>
          <w:sz w:val="20"/>
        </w:rPr>
      </w:r>
    </w:p>
    <w:p>
      <w:pPr>
        <w:pStyle w:val="0"/>
        <w:ind w:firstLine="540"/>
        <w:jc w:val="both"/>
      </w:pPr>
      <w:r>
        <w:rPr>
          <w:sz w:val="20"/>
        </w:rPr>
        <w:t xml:space="preserve">244. При организации перевозок пожаровзрывоопасных и пожароопасных веществ и материалов следует выполнять требования настоящих Правил и другой утвержденной в установленном порядке технической документации по их транспортировке.</w:t>
      </w:r>
    </w:p>
    <w:p>
      <w:pPr>
        <w:pStyle w:val="0"/>
        <w:spacing w:before="200" w:lineRule="auto"/>
        <w:ind w:firstLine="540"/>
        <w:jc w:val="both"/>
      </w:pPr>
      <w:r>
        <w:rPr>
          <w:sz w:val="20"/>
        </w:rPr>
        <w:t xml:space="preserve">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p>
      <w:pPr>
        <w:pStyle w:val="0"/>
        <w:spacing w:before="200" w:lineRule="auto"/>
        <w:ind w:firstLine="540"/>
        <w:jc w:val="both"/>
      </w:pPr>
      <w:r>
        <w:rPr>
          <w:sz w:val="20"/>
        </w:rPr>
        <w:t xml:space="preserve">245. Упаковка пожаровзрывоопасных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p>
    <w:p>
      <w:pPr>
        <w:pStyle w:val="0"/>
        <w:spacing w:before="200" w:lineRule="auto"/>
        <w:ind w:firstLine="540"/>
        <w:jc w:val="both"/>
      </w:pPr>
      <w:r>
        <w:rPr>
          <w:sz w:val="20"/>
        </w:rPr>
        <w:t xml:space="preserve">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p>
      <w:pPr>
        <w:pStyle w:val="0"/>
        <w:spacing w:before="200" w:lineRule="auto"/>
        <w:ind w:firstLine="540"/>
        <w:jc w:val="both"/>
      </w:pPr>
      <w:r>
        <w:rPr>
          <w:sz w:val="20"/>
        </w:rPr>
        <w:t xml:space="preserve">246. Запрещается погрузка в один вагон или контейнер пожаровзрывоопасных веществ и материалов, не разрешенных к совместной перевозке.</w:t>
      </w:r>
    </w:p>
    <w:p>
      <w:pPr>
        <w:pStyle w:val="0"/>
        <w:spacing w:before="200" w:lineRule="auto"/>
        <w:ind w:firstLine="540"/>
        <w:jc w:val="both"/>
      </w:pPr>
      <w:r>
        <w:rPr>
          <w:sz w:val="20"/>
        </w:rPr>
        <w:t xml:space="preserve">Ящики с кислотами при их погрузке в вагоны ставятся в противоположную сторону от ящиков с легковоспламеняющимися и горючими жидкостями.</w:t>
      </w:r>
    </w:p>
    <w:p>
      <w:pPr>
        <w:pStyle w:val="0"/>
        <w:spacing w:before="200" w:lineRule="auto"/>
        <w:ind w:firstLine="540"/>
        <w:jc w:val="both"/>
      </w:pPr>
      <w:r>
        <w:rPr>
          <w:sz w:val="20"/>
        </w:rPr>
        <w:t xml:space="preserve">247.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pPr>
        <w:pStyle w:val="0"/>
        <w:spacing w:before="200" w:lineRule="auto"/>
        <w:ind w:firstLine="540"/>
        <w:jc w:val="both"/>
      </w:pPr>
      <w:r>
        <w:rPr>
          <w:sz w:val="20"/>
        </w:rPr>
        <w:t xml:space="preserve">248.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pPr>
        <w:pStyle w:val="0"/>
        <w:spacing w:before="200" w:lineRule="auto"/>
        <w:ind w:firstLine="540"/>
        <w:jc w:val="both"/>
      </w:pPr>
      <w:r>
        <w:rPr>
          <w:sz w:val="20"/>
        </w:rPr>
        <w:t xml:space="preserve">Пуск транспортеров и пневмотранспортных устройств производится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pPr>
        <w:pStyle w:val="0"/>
        <w:spacing w:before="200" w:lineRule="auto"/>
        <w:ind w:firstLine="540"/>
        <w:jc w:val="both"/>
      </w:pPr>
      <w:r>
        <w:rPr>
          <w:sz w:val="20"/>
        </w:rPr>
        <w:t xml:space="preserve">249.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pPr>
        <w:pStyle w:val="0"/>
        <w:spacing w:before="200" w:lineRule="auto"/>
        <w:ind w:firstLine="540"/>
        <w:jc w:val="both"/>
      </w:pPr>
      <w:r>
        <w:rPr>
          <w:sz w:val="20"/>
        </w:rPr>
        <w:t xml:space="preserve">250.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p>
      <w:pPr>
        <w:pStyle w:val="0"/>
        <w:spacing w:before="200" w:lineRule="auto"/>
        <w:ind w:firstLine="540"/>
        <w:jc w:val="both"/>
      </w:pPr>
      <w:r>
        <w:rPr>
          <w:sz w:val="20"/>
        </w:rPr>
        <w:t xml:space="preserve">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pPr>
        <w:pStyle w:val="0"/>
        <w:spacing w:before="200" w:lineRule="auto"/>
        <w:ind w:firstLine="540"/>
        <w:jc w:val="both"/>
      </w:pPr>
      <w:r>
        <w:rPr>
          <w:sz w:val="20"/>
        </w:rPr>
        <w:t xml:space="preserve">251.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pPr>
        <w:pStyle w:val="0"/>
        <w:spacing w:before="200" w:lineRule="auto"/>
        <w:ind w:firstLine="540"/>
        <w:jc w:val="both"/>
      </w:pPr>
      <w:r>
        <w:rPr>
          <w:sz w:val="20"/>
        </w:rPr>
        <w:t xml:space="preserve">252.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pPr>
        <w:pStyle w:val="0"/>
        <w:spacing w:before="200" w:lineRule="auto"/>
        <w:ind w:firstLine="540"/>
        <w:jc w:val="both"/>
      </w:pPr>
      <w:r>
        <w:rPr>
          <w:sz w:val="20"/>
        </w:rPr>
        <w:t xml:space="preserve">253. На транспортном средстве, перевозящем пожаровзрывоопасные вещества, а также на каждом грузовом месте, на котором находятся эти вещества и материалы, должны быть знаки безопасности.</w:t>
      </w:r>
    </w:p>
    <w:p>
      <w:pPr>
        <w:pStyle w:val="0"/>
        <w:spacing w:before="200" w:lineRule="auto"/>
        <w:ind w:firstLine="540"/>
        <w:jc w:val="both"/>
      </w:pPr>
      <w:r>
        <w:rPr>
          <w:sz w:val="20"/>
        </w:rPr>
        <w:t xml:space="preserve">254. Руководитель организации обеспечивает места погрузки и разгрузки пожаровзрывоопасных и пожароопасных веществ и материалов:</w:t>
      </w:r>
    </w:p>
    <w:p>
      <w:pPr>
        <w:pStyle w:val="0"/>
        <w:spacing w:before="200" w:lineRule="auto"/>
        <w:ind w:firstLine="540"/>
        <w:jc w:val="both"/>
      </w:pPr>
      <w:r>
        <w:rPr>
          <w:sz w:val="20"/>
        </w:rPr>
        <w:t xml:space="preserve">а) 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p>
      <w:pPr>
        <w:pStyle w:val="0"/>
        <w:spacing w:before="200" w:lineRule="auto"/>
        <w:ind w:firstLine="540"/>
        <w:jc w:val="both"/>
      </w:pPr>
      <w:r>
        <w:rPr>
          <w:sz w:val="20"/>
        </w:rPr>
        <w:t xml:space="preserve">б) первичными средствами пожаротушения;</w:t>
      </w:r>
    </w:p>
    <w:p>
      <w:pPr>
        <w:pStyle w:val="0"/>
        <w:spacing w:before="200" w:lineRule="auto"/>
        <w:ind w:firstLine="540"/>
        <w:jc w:val="both"/>
      </w:pPr>
      <w:r>
        <w:rPr>
          <w:sz w:val="20"/>
        </w:rPr>
        <w:t xml:space="preserve">в) исправным стационарным или временным электрическим освещением во взрывозащищенном исполнении.</w:t>
      </w:r>
    </w:p>
    <w:p>
      <w:pPr>
        <w:pStyle w:val="0"/>
        <w:spacing w:before="200" w:lineRule="auto"/>
        <w:ind w:firstLine="540"/>
        <w:jc w:val="both"/>
      </w:pPr>
      <w:r>
        <w:rPr>
          <w:sz w:val="20"/>
        </w:rPr>
        <w:t xml:space="preserve">255. Запрещается пользоваться открытым огнем и курить в местах погрузочно-разгрузочных работ с пожаровзрывоопасными и пожароопасными веществами и материалами.</w:t>
      </w:r>
    </w:p>
    <w:p>
      <w:pPr>
        <w:pStyle w:val="0"/>
        <w:jc w:val="both"/>
      </w:pPr>
      <w:r>
        <w:rPr>
          <w:sz w:val="20"/>
        </w:rPr>
        <w:t xml:space="preserve">(в ред. </w:t>
      </w:r>
      <w:hyperlink w:history="0" r:id="rId13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256. Транспортные средства (вагоны, кузова, прицепы, контейнеры и др.), подаваемые под погрузку пожаровзрывоопасных и пожароопасных веществ и материалов, должны быть исправными и очищенными от посторонних веществ и материалов.</w:t>
      </w:r>
    </w:p>
    <w:p>
      <w:pPr>
        <w:pStyle w:val="0"/>
        <w:spacing w:before="200" w:lineRule="auto"/>
        <w:ind w:firstLine="540"/>
        <w:jc w:val="both"/>
      </w:pPr>
      <w:r>
        <w:rPr>
          <w:sz w:val="20"/>
        </w:rPr>
        <w:t xml:space="preserve">257. При обнаружении повреждений тары (упаковки), рассыпанных или разлитых пожаровзрывоопасных и пожароопасных веществ и материалов следует немедленно удалить поврежденную тару (упаковку), очистить пол и убрать рассыпанные или разлитые вещества и материалы.</w:t>
      </w:r>
    </w:p>
    <w:p>
      <w:pPr>
        <w:pStyle w:val="0"/>
        <w:spacing w:before="200" w:lineRule="auto"/>
        <w:ind w:firstLine="540"/>
        <w:jc w:val="both"/>
      </w:pPr>
      <w:r>
        <w:rPr>
          <w:sz w:val="20"/>
        </w:rPr>
        <w:t xml:space="preserve">258. При выполнении погрузочно-разгрузочных работ с пожаровзрывоопасными и пожароопасными веществами и материалами работники должны соблюдать требования маркировочных знаков и предупреждающих надписей на упаковках.</w:t>
      </w:r>
    </w:p>
    <w:p>
      <w:pPr>
        <w:pStyle w:val="0"/>
        <w:spacing w:before="200" w:lineRule="auto"/>
        <w:ind w:firstLine="540"/>
        <w:jc w:val="both"/>
      </w:pPr>
      <w:r>
        <w:rPr>
          <w:sz w:val="20"/>
        </w:rPr>
        <w:t xml:space="preserve">Запрещается производить погрузочно-разгрузочные работы с пожаровзрывоопасными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pPr>
        <w:pStyle w:val="0"/>
        <w:spacing w:before="200" w:lineRule="auto"/>
        <w:ind w:firstLine="540"/>
        <w:jc w:val="both"/>
      </w:pPr>
      <w:r>
        <w:rPr>
          <w:sz w:val="20"/>
        </w:rPr>
        <w:t xml:space="preserve">259. Пожаровзрывоопасные и пожароопасные вещества и материалы следует надежно закреплять в вагонах, контейнерах и кузовах автомобилей в целях исключения их перемещения при движении.</w:t>
      </w:r>
    </w:p>
    <w:p>
      <w:pPr>
        <w:pStyle w:val="0"/>
        <w:spacing w:before="200" w:lineRule="auto"/>
        <w:ind w:firstLine="540"/>
        <w:jc w:val="both"/>
      </w:pPr>
      <w:r>
        <w:rPr>
          <w:sz w:val="20"/>
        </w:rPr>
        <w:t xml:space="preserve">260. При проведении технологических операций, связанных с наполнением и сливом легковоспламеняющихся и горючих жидкостей:</w:t>
      </w:r>
    </w:p>
    <w:p>
      <w:pPr>
        <w:pStyle w:val="0"/>
        <w:spacing w:before="200" w:lineRule="auto"/>
        <w:ind w:firstLine="540"/>
        <w:jc w:val="both"/>
      </w:pPr>
      <w:r>
        <w:rPr>
          <w:sz w:val="20"/>
        </w:rPr>
        <w:t xml:space="preserve">а) 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p>
    <w:p>
      <w:pPr>
        <w:pStyle w:val="0"/>
        <w:spacing w:before="200" w:lineRule="auto"/>
        <w:ind w:firstLine="540"/>
        <w:jc w:val="both"/>
      </w:pPr>
      <w:r>
        <w:rPr>
          <w:sz w:val="20"/>
        </w:rPr>
        <w:t xml:space="preserve">б) арматура, шланги, разъемные соединения, устройства защиты от статического электричества должны быть в исправном техническом состоянии.</w:t>
      </w:r>
    </w:p>
    <w:p>
      <w:pPr>
        <w:pStyle w:val="0"/>
        <w:spacing w:before="200" w:lineRule="auto"/>
        <w:ind w:firstLine="540"/>
        <w:jc w:val="both"/>
      </w:pPr>
      <w:r>
        <w:rPr>
          <w:sz w:val="20"/>
        </w:rPr>
        <w:t xml:space="preserve">261. Перед заполнением резервуаров, цистерн, тары и других емкостей жидкостью необходимо проверить исправность имеющегося замерного устройства.</w:t>
      </w:r>
    </w:p>
    <w:p>
      <w:pPr>
        <w:pStyle w:val="0"/>
        <w:spacing w:before="200" w:lineRule="auto"/>
        <w:ind w:firstLine="540"/>
        <w:jc w:val="both"/>
      </w:pPr>
      <w:r>
        <w:rPr>
          <w:sz w:val="20"/>
        </w:rPr>
        <w:t xml:space="preserve">262. По окончании разгрузки пожаровзрывоопасных или пожароопасных веществ и материалов необходимо осмотреть вагон, контейнер или кузов автомобиля, тщательно собрать и удалить мусор, остатки веществ и материалов.</w:t>
      </w:r>
    </w:p>
    <w:p>
      <w:pPr>
        <w:pStyle w:val="0"/>
        <w:spacing w:before="200" w:lineRule="auto"/>
        <w:ind w:firstLine="540"/>
        <w:jc w:val="both"/>
      </w:pPr>
      <w:r>
        <w:rPr>
          <w:sz w:val="20"/>
        </w:rPr>
        <w:t xml:space="preserve">263.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p>
      <w:pPr>
        <w:pStyle w:val="0"/>
        <w:spacing w:before="200" w:lineRule="auto"/>
        <w:ind w:firstLine="540"/>
        <w:jc w:val="both"/>
      </w:pPr>
      <w:r>
        <w:rPr>
          <w:sz w:val="20"/>
        </w:rPr>
        <w:t xml:space="preserve">Запрещается эксплуатация рукавов с устройствами присоединения, имеющими механические повреждения и износ резьбы.</w:t>
      </w:r>
    </w:p>
    <w:p>
      <w:pPr>
        <w:pStyle w:val="0"/>
        <w:spacing w:before="200" w:lineRule="auto"/>
        <w:ind w:firstLine="540"/>
        <w:jc w:val="both"/>
      </w:pPr>
      <w:r>
        <w:rPr>
          <w:sz w:val="20"/>
        </w:rPr>
        <w:t xml:space="preserve">264. Операции по наливу и сливу должны проводиться при заземленных трубопроводах с помощью резино-тканевых рукавов.</w:t>
      </w:r>
    </w:p>
    <w:p>
      <w:pPr>
        <w:pStyle w:val="0"/>
        <w:jc w:val="both"/>
      </w:pPr>
      <w:r>
        <w:rPr>
          <w:sz w:val="20"/>
        </w:rPr>
      </w:r>
    </w:p>
    <w:p>
      <w:pPr>
        <w:pStyle w:val="2"/>
        <w:outlineLvl w:val="1"/>
        <w:jc w:val="center"/>
      </w:pPr>
      <w:r>
        <w:rPr>
          <w:sz w:val="20"/>
        </w:rPr>
        <w:t xml:space="preserve">XIII. Сливоналивные операции со сжиженным</w:t>
      </w:r>
    </w:p>
    <w:p>
      <w:pPr>
        <w:pStyle w:val="2"/>
        <w:jc w:val="center"/>
      </w:pPr>
      <w:r>
        <w:rPr>
          <w:sz w:val="20"/>
        </w:rPr>
        <w:t xml:space="preserve">углеводородным газом</w:t>
      </w:r>
    </w:p>
    <w:p>
      <w:pPr>
        <w:pStyle w:val="0"/>
        <w:jc w:val="both"/>
      </w:pPr>
      <w:r>
        <w:rPr>
          <w:sz w:val="20"/>
        </w:rPr>
      </w:r>
    </w:p>
    <w:p>
      <w:pPr>
        <w:pStyle w:val="0"/>
        <w:ind w:firstLine="540"/>
        <w:jc w:val="both"/>
      </w:pPr>
      <w:r>
        <w:rPr>
          <w:sz w:val="20"/>
        </w:rPr>
        <w:t xml:space="preserve">265. При проведении сливоналивных операций запрещается оставлять цистерну присоединенной к коммуникациям, когда ее налив и слив не проводят. В случае длительного перерыва при сливе или наливе сжиженного углеводородного газа соединительные рукава от цистерны отсоединяются.</w:t>
      </w:r>
    </w:p>
    <w:p>
      <w:pPr>
        <w:pStyle w:val="0"/>
        <w:spacing w:before="200" w:lineRule="auto"/>
        <w:ind w:firstLine="540"/>
        <w:jc w:val="both"/>
      </w:pPr>
      <w:r>
        <w:rPr>
          <w:sz w:val="20"/>
        </w:rPr>
        <w:t xml:space="preserve">266. Во время налива и слива сжиженного углеводородного газа запрещается:</w:t>
      </w:r>
    </w:p>
    <w:p>
      <w:pPr>
        <w:pStyle w:val="0"/>
        <w:spacing w:before="200" w:lineRule="auto"/>
        <w:ind w:firstLine="540"/>
        <w:jc w:val="both"/>
      </w:pPr>
      <w:r>
        <w:rPr>
          <w:sz w:val="20"/>
        </w:rPr>
        <w:t xml:space="preserve">а) проведение пожароопасных работ и курение на расстоянии менее 100 метров от цистерны;</w:t>
      </w:r>
    </w:p>
    <w:p>
      <w:pPr>
        <w:pStyle w:val="0"/>
        <w:spacing w:before="200" w:lineRule="auto"/>
        <w:ind w:firstLine="540"/>
        <w:jc w:val="both"/>
      </w:pPr>
      <w:r>
        <w:rPr>
          <w:sz w:val="20"/>
        </w:rPr>
        <w:t xml:space="preserve">б) проведение ремонтных работ на цистернах и вблизи них, а также иных работ, не связанных со сливоналивными операциями;</w:t>
      </w:r>
    </w:p>
    <w:p>
      <w:pPr>
        <w:pStyle w:val="0"/>
        <w:spacing w:before="200" w:lineRule="auto"/>
        <w:ind w:firstLine="540"/>
        <w:jc w:val="both"/>
      </w:pPr>
      <w:r>
        <w:rPr>
          <w:sz w:val="20"/>
        </w:rPr>
        <w:t xml:space="preserve">в) подъезд автомобильного и маневрового железнодорожного транспорта;</w:t>
      </w:r>
    </w:p>
    <w:p>
      <w:pPr>
        <w:pStyle w:val="0"/>
        <w:spacing w:before="200" w:lineRule="auto"/>
        <w:ind w:firstLine="540"/>
        <w:jc w:val="both"/>
      </w:pPr>
      <w:r>
        <w:rPr>
          <w:sz w:val="20"/>
        </w:rPr>
        <w:t xml:space="preserve">г) нахождение на сливоналивной эстакаде посторонних лиц, не осуществляющих сливоналивные операции.</w:t>
      </w:r>
    </w:p>
    <w:p>
      <w:pPr>
        <w:pStyle w:val="0"/>
        <w:spacing w:before="200" w:lineRule="auto"/>
        <w:ind w:firstLine="540"/>
        <w:jc w:val="both"/>
      </w:pPr>
      <w:r>
        <w:rPr>
          <w:sz w:val="20"/>
        </w:rPr>
        <w:t xml:space="preserve">267.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0,4 x 0,5 метра с надписью "Стоп, проезд запрещен, производится налив (слив) цистерны".</w:t>
      </w:r>
    </w:p>
    <w:p>
      <w:pPr>
        <w:pStyle w:val="0"/>
        <w:spacing w:before="200" w:lineRule="auto"/>
        <w:ind w:firstLine="540"/>
        <w:jc w:val="both"/>
      </w:pPr>
      <w:r>
        <w:rPr>
          <w:sz w:val="20"/>
        </w:rPr>
        <w:t xml:space="preserve">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pPr>
        <w:pStyle w:val="0"/>
        <w:spacing w:before="200" w:lineRule="auto"/>
        <w:ind w:firstLine="540"/>
        <w:jc w:val="both"/>
      </w:pPr>
      <w:r>
        <w:rPr>
          <w:sz w:val="20"/>
        </w:rPr>
        <w:t xml:space="preserve">268. Запрещается выполнять сливоналивные операции во время грозы.</w:t>
      </w:r>
    </w:p>
    <w:p>
      <w:pPr>
        <w:pStyle w:val="0"/>
        <w:spacing w:before="200" w:lineRule="auto"/>
        <w:ind w:firstLine="540"/>
        <w:jc w:val="both"/>
      </w:pPr>
      <w:r>
        <w:rPr>
          <w:sz w:val="20"/>
        </w:rPr>
        <w:t xml:space="preserve">269.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p>
    <w:p>
      <w:pPr>
        <w:pStyle w:val="0"/>
        <w:spacing w:before="200" w:lineRule="auto"/>
        <w:ind w:firstLine="540"/>
        <w:jc w:val="both"/>
      </w:pPr>
      <w:r>
        <w:rPr>
          <w:sz w:val="20"/>
        </w:rPr>
        <w:t xml:space="preserve">270. Запрещается заполнение цистерн в следующих случаях:</w:t>
      </w:r>
    </w:p>
    <w:p>
      <w:pPr>
        <w:pStyle w:val="0"/>
        <w:spacing w:before="200" w:lineRule="auto"/>
        <w:ind w:firstLine="540"/>
        <w:jc w:val="both"/>
      </w:pPr>
      <w:r>
        <w:rPr>
          <w:sz w:val="20"/>
        </w:rPr>
        <w:t xml:space="preserve">а) истек срок заводского и деповского ремонта ходовых частей цистерны;</w:t>
      </w:r>
    </w:p>
    <w:p>
      <w:pPr>
        <w:pStyle w:val="0"/>
        <w:spacing w:before="200" w:lineRule="auto"/>
        <w:ind w:firstLine="540"/>
        <w:jc w:val="both"/>
      </w:pPr>
      <w:r>
        <w:rPr>
          <w:sz w:val="20"/>
        </w:rPr>
        <w:t xml:space="preserve">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pPr>
        <w:pStyle w:val="0"/>
        <w:spacing w:before="200" w:lineRule="auto"/>
        <w:ind w:firstLine="540"/>
        <w:jc w:val="both"/>
      </w:pPr>
      <w:r>
        <w:rPr>
          <w:sz w:val="20"/>
        </w:rPr>
        <w:t xml:space="preserve">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p>
      <w:pPr>
        <w:pStyle w:val="0"/>
        <w:spacing w:before="200" w:lineRule="auto"/>
        <w:ind w:firstLine="540"/>
        <w:jc w:val="both"/>
      </w:pPr>
      <w:r>
        <w:rPr>
          <w:sz w:val="20"/>
        </w:rPr>
        <w:t xml:space="preserve">г) нет либо не читаемы установленные клеймы и надписи;</w:t>
      </w:r>
    </w:p>
    <w:p>
      <w:pPr>
        <w:pStyle w:val="0"/>
        <w:spacing w:before="200" w:lineRule="auto"/>
        <w:ind w:firstLine="540"/>
        <w:jc w:val="both"/>
      </w:pPr>
      <w:r>
        <w:rPr>
          <w:sz w:val="20"/>
        </w:rPr>
        <w:t xml:space="preserve">д) повреждена цилиндрическая часть котла или днища (трещины, вмятины, заметные изменения формы и др.);</w:t>
      </w:r>
    </w:p>
    <w:p>
      <w:pPr>
        <w:pStyle w:val="0"/>
        <w:spacing w:before="200" w:lineRule="auto"/>
        <w:ind w:firstLine="540"/>
        <w:jc w:val="both"/>
      </w:pPr>
      <w:r>
        <w:rPr>
          <w:sz w:val="20"/>
        </w:rPr>
        <w:t xml:space="preserve">е) цистерны заполнены продуктами, не относящимися к сжиженным углеводородным газам;</w:t>
      </w:r>
    </w:p>
    <w:p>
      <w:pPr>
        <w:pStyle w:val="0"/>
        <w:spacing w:before="200" w:lineRule="auto"/>
        <w:ind w:firstLine="540"/>
        <w:jc w:val="both"/>
      </w:pPr>
      <w:r>
        <w:rPr>
          <w:sz w:val="20"/>
        </w:rPr>
        <w:t xml:space="preserve">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производственной инструкцией), кроме цистерн, наливаемых впервые или после ремонта.</w:t>
      </w:r>
    </w:p>
    <w:p>
      <w:pPr>
        <w:pStyle w:val="0"/>
        <w:spacing w:before="200" w:lineRule="auto"/>
        <w:ind w:firstLine="540"/>
        <w:jc w:val="both"/>
      </w:pPr>
      <w:r>
        <w:rPr>
          <w:sz w:val="20"/>
        </w:rPr>
        <w:t xml:space="preserve">271.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w:t>
      </w:r>
    </w:p>
    <w:p>
      <w:pPr>
        <w:pStyle w:val="0"/>
        <w:spacing w:before="200" w:lineRule="auto"/>
        <w:ind w:firstLine="540"/>
        <w:jc w:val="both"/>
      </w:pPr>
      <w:r>
        <w:rPr>
          <w:sz w:val="20"/>
        </w:rPr>
        <w:t xml:space="preserve">Дренирование воды и неиспаряющихся остатков сжиженного углеводородного газа разрешается проводить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pPr>
        <w:pStyle w:val="0"/>
        <w:spacing w:before="200" w:lineRule="auto"/>
        <w:ind w:firstLine="540"/>
        <w:jc w:val="both"/>
      </w:pPr>
      <w:r>
        <w:rPr>
          <w:sz w:val="20"/>
        </w:rPr>
        <w:t xml:space="preserve">272. В процессе заполнения цистерны сжиженным углеводородным газом необходимо вести контроль за уровнем газа в котле цистерны. При обнаружении утечки продукта заполнение цистерны прекращается, продукт сливается, давление сбрасывается и принимаются меры к выявлению и устранению неисправностей.</w:t>
      </w:r>
    </w:p>
    <w:p>
      <w:pPr>
        <w:pStyle w:val="0"/>
        <w:spacing w:before="200" w:lineRule="auto"/>
        <w:ind w:firstLine="540"/>
        <w:jc w:val="both"/>
      </w:pPr>
      <w:r>
        <w:rPr>
          <w:sz w:val="20"/>
        </w:rPr>
        <w:t xml:space="preserve">273.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показателей, установленных в эксплуатационной документации.</w:t>
      </w:r>
    </w:p>
    <w:p>
      <w:pPr>
        <w:pStyle w:val="0"/>
        <w:spacing w:before="200" w:lineRule="auto"/>
        <w:ind w:firstLine="540"/>
        <w:jc w:val="both"/>
      </w:pPr>
      <w:r>
        <w:rPr>
          <w:sz w:val="20"/>
        </w:rPr>
        <w:t xml:space="preserve">274. Руководитель организации обеспечивает наличие на сливоналивных эстакадах первичных средств пожаротушения.</w:t>
      </w:r>
    </w:p>
    <w:p>
      <w:pPr>
        <w:pStyle w:val="0"/>
        <w:spacing w:before="200" w:lineRule="auto"/>
        <w:ind w:firstLine="540"/>
        <w:jc w:val="both"/>
      </w:pPr>
      <w:r>
        <w:rPr>
          <w:sz w:val="20"/>
        </w:rPr>
        <w:t xml:space="preserve">275. Цистерна для сжиженного углеводородного газа с обнаруженной неисправностью, из-за которой она не может следовать по назначению, должна отцепляться от состава и отводиться на отдельный путь.</w:t>
      </w:r>
    </w:p>
    <w:p>
      <w:pPr>
        <w:pStyle w:val="0"/>
        <w:spacing w:before="200" w:lineRule="auto"/>
        <w:ind w:firstLine="540"/>
        <w:jc w:val="both"/>
      </w:pPr>
      <w:r>
        <w:rPr>
          <w:sz w:val="20"/>
        </w:rPr>
        <w:t xml:space="preserve">276.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pPr>
        <w:pStyle w:val="0"/>
        <w:spacing w:before="200" w:lineRule="auto"/>
        <w:ind w:firstLine="540"/>
        <w:jc w:val="both"/>
      </w:pPr>
      <w:r>
        <w:rPr>
          <w:sz w:val="20"/>
        </w:rPr>
        <w:t xml:space="preserve">277. Запрещается машинисту локомотива отцеплять локомотив от состава, имеющего вагоны-цистерны со сжиженным углеводородным газом, если не получено сообщение о закреплении состава тормозными башмаками.</w:t>
      </w:r>
    </w:p>
    <w:p>
      <w:pPr>
        <w:pStyle w:val="0"/>
        <w:spacing w:before="200" w:lineRule="auto"/>
        <w:ind w:firstLine="540"/>
        <w:jc w:val="both"/>
      </w:pPr>
      <w:r>
        <w:rPr>
          <w:sz w:val="20"/>
        </w:rPr>
        <w:t xml:space="preserve">278. Ремонт котла цистерны, его элементов, а также его внутренний осмотр разрешается проводить только после дегазации объема котла.</w:t>
      </w:r>
    </w:p>
    <w:p>
      <w:pPr>
        <w:pStyle w:val="0"/>
        <w:spacing w:before="200" w:lineRule="auto"/>
        <w:ind w:firstLine="540"/>
        <w:jc w:val="both"/>
      </w:pPr>
      <w:r>
        <w:rPr>
          <w:sz w:val="20"/>
        </w:rPr>
        <w:t xml:space="preserve">279.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pPr>
        <w:pStyle w:val="0"/>
        <w:spacing w:before="200" w:lineRule="auto"/>
        <w:ind w:firstLine="540"/>
        <w:jc w:val="both"/>
      </w:pPr>
      <w:r>
        <w:rPr>
          <w:sz w:val="20"/>
        </w:rPr>
        <w:t xml:space="preserve">280. При производстве ремонтных работ запрещается:</w:t>
      </w:r>
    </w:p>
    <w:p>
      <w:pPr>
        <w:pStyle w:val="0"/>
        <w:spacing w:before="200" w:lineRule="auto"/>
        <w:ind w:firstLine="540"/>
        <w:jc w:val="both"/>
      </w:pPr>
      <w:r>
        <w:rPr>
          <w:sz w:val="20"/>
        </w:rPr>
        <w:t xml:space="preserve">а) ремонтировать котел в груженом состоянии, а также в порожнем состоянии до производства дегазации его объема;</w:t>
      </w:r>
    </w:p>
    <w:p>
      <w:pPr>
        <w:pStyle w:val="0"/>
        <w:spacing w:before="200" w:lineRule="auto"/>
        <w:ind w:firstLine="540"/>
        <w:jc w:val="both"/>
      </w:pPr>
      <w:r>
        <w:rPr>
          <w:sz w:val="20"/>
        </w:rPr>
        <w:t xml:space="preserve">б) производить удары по котлу цистерны;</w:t>
      </w:r>
    </w:p>
    <w:p>
      <w:pPr>
        <w:pStyle w:val="0"/>
        <w:spacing w:before="200" w:lineRule="auto"/>
        <w:ind w:firstLine="540"/>
        <w:jc w:val="both"/>
      </w:pPr>
      <w:r>
        <w:rPr>
          <w:sz w:val="20"/>
        </w:rPr>
        <w:t xml:space="preserve">в) пользоваться инструментом, создающим искрение, и находиться с открытым огнем вблизи цистерны;</w:t>
      </w:r>
    </w:p>
    <w:p>
      <w:pPr>
        <w:pStyle w:val="0"/>
        <w:spacing w:before="200" w:lineRule="auto"/>
        <w:ind w:firstLine="540"/>
        <w:jc w:val="both"/>
      </w:pPr>
      <w:r>
        <w:rPr>
          <w:sz w:val="20"/>
        </w:rPr>
        <w:t xml:space="preserve">г) производить под цистерной сварочные и огневые работы.</w:t>
      </w:r>
    </w:p>
    <w:p>
      <w:pPr>
        <w:pStyle w:val="0"/>
        <w:spacing w:before="200" w:lineRule="auto"/>
        <w:ind w:firstLine="540"/>
        <w:jc w:val="both"/>
      </w:pPr>
      <w:r>
        <w:rPr>
          <w:sz w:val="20"/>
        </w:rPr>
        <w:t xml:space="preserve">281. При выполнении работ внутри котла цистерны (внутренний осмотр, ремонт, чистка и др.):</w:t>
      </w:r>
    </w:p>
    <w:p>
      <w:pPr>
        <w:pStyle w:val="0"/>
        <w:spacing w:before="200" w:lineRule="auto"/>
        <w:ind w:firstLine="540"/>
        <w:jc w:val="both"/>
      </w:pPr>
      <w:r>
        <w:rPr>
          <w:sz w:val="20"/>
        </w:rPr>
        <w:t xml:space="preserve">а) 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pPr>
        <w:pStyle w:val="0"/>
        <w:spacing w:before="200" w:lineRule="auto"/>
        <w:ind w:firstLine="540"/>
        <w:jc w:val="both"/>
      </w:pPr>
      <w:r>
        <w:rPr>
          <w:sz w:val="20"/>
        </w:rPr>
        <w:t xml:space="preserve">б) проводится анализ воздушной среды в объеме котла цистерны на отсутствие опасной концентрации углеводородов и содержание кислорода.</w:t>
      </w:r>
    </w:p>
    <w:p>
      <w:pPr>
        <w:pStyle w:val="0"/>
        <w:spacing w:before="200" w:lineRule="auto"/>
        <w:ind w:firstLine="540"/>
        <w:jc w:val="both"/>
      </w:pPr>
      <w:r>
        <w:rPr>
          <w:sz w:val="20"/>
        </w:rPr>
        <w:t xml:space="preserve">282.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pPr>
        <w:pStyle w:val="0"/>
        <w:spacing w:before="200" w:lineRule="auto"/>
        <w:ind w:firstLine="540"/>
        <w:jc w:val="both"/>
      </w:pPr>
      <w:r>
        <w:rPr>
          <w:sz w:val="20"/>
        </w:rPr>
        <w:t xml:space="preserve">283. При возникновении пожароопасной ситуации или пожара в подвижном составе, имеющем вагоны-цистерны со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и другие работники организации должны действовать в соответствии с планом локализации и ликвидации пожароопасных ситуаций и пожаров.</w:t>
      </w:r>
    </w:p>
    <w:p>
      <w:pPr>
        <w:pStyle w:val="0"/>
        <w:spacing w:before="200" w:lineRule="auto"/>
        <w:ind w:firstLine="540"/>
        <w:jc w:val="both"/>
      </w:pPr>
      <w:r>
        <w:rPr>
          <w:sz w:val="20"/>
        </w:rPr>
        <w:t xml:space="preserve">Руководитель организации создает для целей ликвидации пожароопасных ситуаций и пожаров аварийные группы.</w:t>
      </w:r>
    </w:p>
    <w:p>
      <w:pPr>
        <w:pStyle w:val="0"/>
        <w:spacing w:before="200" w:lineRule="auto"/>
        <w:ind w:firstLine="540"/>
        <w:jc w:val="both"/>
      </w:pPr>
      <w:r>
        <w:rPr>
          <w:sz w:val="20"/>
        </w:rPr>
        <w:t xml:space="preserve">284. При утечке сжиженного углеводородного газа следует:</w:t>
      </w:r>
    </w:p>
    <w:p>
      <w:pPr>
        <w:pStyle w:val="0"/>
        <w:spacing w:before="200" w:lineRule="auto"/>
        <w:ind w:firstLine="540"/>
        <w:jc w:val="both"/>
      </w:pPr>
      <w:r>
        <w:rPr>
          <w:sz w:val="20"/>
        </w:rPr>
        <w:t xml:space="preserve">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др.);</w:t>
      </w:r>
    </w:p>
    <w:p>
      <w:pPr>
        <w:pStyle w:val="0"/>
        <w:spacing w:before="200" w:lineRule="auto"/>
        <w:ind w:firstLine="540"/>
        <w:jc w:val="both"/>
      </w:pPr>
      <w:r>
        <w:rPr>
          <w:sz w:val="20"/>
        </w:rPr>
        <w:t xml:space="preserve">б) убрать из зоны разлива сжиженного углеводородного газа горючие вещества;</w:t>
      </w:r>
    </w:p>
    <w:p>
      <w:pPr>
        <w:pStyle w:val="0"/>
        <w:spacing w:before="200" w:lineRule="auto"/>
        <w:ind w:firstLine="540"/>
        <w:jc w:val="both"/>
      </w:pPr>
      <w:r>
        <w:rPr>
          <w:sz w:val="20"/>
        </w:rPr>
        <w:t xml:space="preserve">в) устранить течь и (или) перекачать содержимое цистерны в исправную цистерну (емкость);</w:t>
      </w:r>
    </w:p>
    <w:p>
      <w:pPr>
        <w:pStyle w:val="0"/>
        <w:spacing w:before="200" w:lineRule="auto"/>
        <w:ind w:firstLine="540"/>
        <w:jc w:val="both"/>
      </w:pPr>
      <w:r>
        <w:rPr>
          <w:sz w:val="20"/>
        </w:rPr>
        <w:t xml:space="preserve">г) отвести вагон-цистерну со сжиженным углеводородным газом в безопасную зону;</w:t>
      </w:r>
    </w:p>
    <w:p>
      <w:pPr>
        <w:pStyle w:val="0"/>
        <w:spacing w:before="200" w:lineRule="auto"/>
        <w:ind w:firstLine="540"/>
        <w:jc w:val="both"/>
      </w:pPr>
      <w:r>
        <w:rPr>
          <w:sz w:val="20"/>
        </w:rPr>
        <w:t xml:space="preserve">д) при интенсивной утечке под организованным контролем со стороны руководителя организации дать газу полностью выйти из цистерны;</w:t>
      </w:r>
    </w:p>
    <w:p>
      <w:pPr>
        <w:pStyle w:val="0"/>
        <w:spacing w:before="200" w:lineRule="auto"/>
        <w:ind w:firstLine="540"/>
        <w:jc w:val="both"/>
      </w:pPr>
      <w:r>
        <w:rPr>
          <w:sz w:val="20"/>
        </w:rPr>
        <w:t xml:space="preserve">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pPr>
        <w:pStyle w:val="0"/>
        <w:spacing w:before="200" w:lineRule="auto"/>
        <w:ind w:firstLine="540"/>
        <w:jc w:val="both"/>
      </w:pPr>
      <w:r>
        <w:rPr>
          <w:sz w:val="20"/>
        </w:rPr>
        <w:t xml:space="preserve">ж) не допускать попадания сжиженного углеводородного газа в тоннели, подвалы и канализацию.</w:t>
      </w:r>
    </w:p>
    <w:p>
      <w:pPr>
        <w:pStyle w:val="0"/>
        <w:spacing w:before="200" w:lineRule="auto"/>
        <w:ind w:firstLine="540"/>
        <w:jc w:val="both"/>
      </w:pPr>
      <w:r>
        <w:rPr>
          <w:sz w:val="20"/>
        </w:rPr>
        <w:t xml:space="preserve">285.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p>
    <w:p>
      <w:pPr>
        <w:pStyle w:val="0"/>
        <w:spacing w:before="200" w:lineRule="auto"/>
        <w:ind w:firstLine="540"/>
        <w:jc w:val="both"/>
      </w:pPr>
      <w:r>
        <w:rPr>
          <w:sz w:val="20"/>
        </w:rPr>
        <w:t xml:space="preserve">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p>
      <w:pPr>
        <w:pStyle w:val="0"/>
        <w:jc w:val="both"/>
      </w:pPr>
      <w:r>
        <w:rPr>
          <w:sz w:val="20"/>
        </w:rPr>
      </w:r>
    </w:p>
    <w:p>
      <w:pPr>
        <w:pStyle w:val="2"/>
        <w:outlineLvl w:val="1"/>
        <w:jc w:val="center"/>
      </w:pPr>
      <w:r>
        <w:rPr>
          <w:sz w:val="20"/>
        </w:rPr>
        <w:t xml:space="preserve">XIV. Объекты хранения</w:t>
      </w:r>
    </w:p>
    <w:p>
      <w:pPr>
        <w:pStyle w:val="0"/>
        <w:jc w:val="both"/>
      </w:pPr>
      <w:r>
        <w:rPr>
          <w:sz w:val="20"/>
        </w:rPr>
      </w:r>
    </w:p>
    <w:p>
      <w:pPr>
        <w:pStyle w:val="0"/>
        <w:ind w:firstLine="540"/>
        <w:jc w:val="both"/>
      </w:pPr>
      <w:r>
        <w:rPr>
          <w:sz w:val="20"/>
        </w:rPr>
        <w:t xml:space="preserve">286.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pPr>
        <w:pStyle w:val="0"/>
        <w:spacing w:before="200" w:lineRule="auto"/>
        <w:ind w:firstLine="540"/>
        <w:jc w:val="both"/>
      </w:pPr>
      <w:r>
        <w:rPr>
          <w:sz w:val="20"/>
        </w:rPr>
        <w:t xml:space="preserve">Запрещается совместное хранение в одной пожарной секции с каучуком или материалами, получаемыми путем вулканизации каучука, каких-либо других материалов и товаров.</w:t>
      </w:r>
    </w:p>
    <w:p>
      <w:pPr>
        <w:pStyle w:val="0"/>
        <w:jc w:val="both"/>
      </w:pPr>
      <w:r>
        <w:rPr>
          <w:sz w:val="20"/>
        </w:rPr>
        <w:t xml:space="preserve">(в ред. </w:t>
      </w:r>
      <w:hyperlink w:history="0" r:id="rId135"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287.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pPr>
        <w:pStyle w:val="0"/>
        <w:spacing w:before="200" w:lineRule="auto"/>
        <w:ind w:firstLine="540"/>
        <w:jc w:val="both"/>
      </w:pPr>
      <w:r>
        <w:rPr>
          <w:sz w:val="20"/>
        </w:rPr>
        <w:t xml:space="preserve">На открытых площадках или под навесами хранение аэрозольных упаковок допускается только в контейнерах из негорючих материалов.</w:t>
      </w:r>
    </w:p>
    <w:p>
      <w:pPr>
        <w:pStyle w:val="0"/>
        <w:spacing w:before="200" w:lineRule="auto"/>
        <w:ind w:firstLine="540"/>
        <w:jc w:val="both"/>
      </w:pPr>
      <w:r>
        <w:rPr>
          <w:sz w:val="20"/>
        </w:rPr>
        <w:t xml:space="preserve">288. Расстояние от светильников с лампами накаливания до хранящихся товаров должно быть не менее 0,5 метра.</w:t>
      </w:r>
    </w:p>
    <w:p>
      <w:pPr>
        <w:pStyle w:val="0"/>
        <w:spacing w:before="200" w:lineRule="auto"/>
        <w:ind w:firstLine="540"/>
        <w:jc w:val="both"/>
      </w:pPr>
      <w:r>
        <w:rPr>
          <w:sz w:val="20"/>
        </w:rPr>
        <w:t xml:space="preserve">289. Хранение в цеховых кладовых легковоспламеняющихся и горючих жидкостей осуществляется в отдельных от других материалов шкафах из негорючих материалов.</w:t>
      </w:r>
    </w:p>
    <w:p>
      <w:pPr>
        <w:pStyle w:val="0"/>
        <w:spacing w:before="200" w:lineRule="auto"/>
        <w:ind w:firstLine="540"/>
        <w:jc w:val="both"/>
      </w:pPr>
      <w:r>
        <w:rPr>
          <w:sz w:val="20"/>
        </w:rPr>
        <w:t xml:space="preserve">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pPr>
        <w:pStyle w:val="0"/>
        <w:spacing w:before="200" w:lineRule="auto"/>
        <w:ind w:firstLine="540"/>
        <w:jc w:val="both"/>
      </w:pPr>
      <w:r>
        <w:rPr>
          <w:sz w:val="20"/>
        </w:rPr>
        <w:t xml:space="preserve">290. Запрещается стоянка и ремонт погрузочно-разгрузочных и транспортных средств в складских помещениях и на дебаркадерах.</w:t>
      </w:r>
    </w:p>
    <w:p>
      <w:pPr>
        <w:pStyle w:val="0"/>
        <w:spacing w:before="200" w:lineRule="auto"/>
        <w:ind w:firstLine="540"/>
        <w:jc w:val="both"/>
      </w:pPr>
      <w:r>
        <w:rPr>
          <w:sz w:val="20"/>
        </w:rPr>
        <w:t xml:space="preserve">291. Грузы и материалы, разгруженные на рампу (платформу), к концу рабочего дня должны быть убраны.</w:t>
      </w:r>
    </w:p>
    <w:p>
      <w:pPr>
        <w:pStyle w:val="0"/>
        <w:spacing w:before="200" w:lineRule="auto"/>
        <w:ind w:firstLine="540"/>
        <w:jc w:val="both"/>
      </w:pPr>
      <w:r>
        <w:rPr>
          <w:sz w:val="20"/>
        </w:rPr>
        <w:t xml:space="preserve">292.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 пожароопасных и пожаровзрывоопасных веществ и материалов.</w:t>
      </w:r>
    </w:p>
    <w:p>
      <w:pPr>
        <w:pStyle w:val="0"/>
        <w:jc w:val="both"/>
      </w:pPr>
      <w:r>
        <w:rPr>
          <w:sz w:val="20"/>
        </w:rPr>
        <w:t xml:space="preserve">(в ред. </w:t>
      </w:r>
      <w:hyperlink w:history="0" r:id="rId136"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293. Запрещается в помещениях складов применять дежурное освещение, использовать газовые плиты и электронагревательные приборы.</w:t>
      </w:r>
    </w:p>
    <w:p>
      <w:pPr>
        <w:pStyle w:val="0"/>
        <w:spacing w:before="200" w:lineRule="auto"/>
        <w:ind w:firstLine="540"/>
        <w:jc w:val="both"/>
      </w:pPr>
      <w:r>
        <w:rPr>
          <w:sz w:val="20"/>
        </w:rPr>
        <w:t xml:space="preserve">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pPr>
        <w:pStyle w:val="0"/>
        <w:spacing w:before="200" w:lineRule="auto"/>
        <w:ind w:firstLine="540"/>
        <w:jc w:val="both"/>
      </w:pPr>
      <w:r>
        <w:rPr>
          <w:sz w:val="20"/>
        </w:rPr>
        <w:t xml:space="preserve">294. При хранении горючих материалов на открытой площадке (за исключением негорючих материалов в горючей упаковке) площадь одной секции (штабеля) не должна превышать 300 кв. метров, а противопожарные расстояния между штабелями должны быть не менее 8 метров.</w:t>
      </w:r>
    </w:p>
    <w:p>
      <w:pPr>
        <w:pStyle w:val="0"/>
        <w:jc w:val="both"/>
      </w:pPr>
      <w:r>
        <w:rPr>
          <w:sz w:val="20"/>
        </w:rPr>
        <w:t xml:space="preserve">(в ред. </w:t>
      </w:r>
      <w:hyperlink w:history="0" r:id="rId137"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295. Запрещается въезд локомотивов в складские помещения категорий А, Б и В1 - В4.</w:t>
      </w:r>
    </w:p>
    <w:p>
      <w:pPr>
        <w:pStyle w:val="0"/>
        <w:spacing w:before="200" w:lineRule="auto"/>
        <w:ind w:firstLine="540"/>
        <w:jc w:val="both"/>
      </w:pPr>
      <w:r>
        <w:rPr>
          <w:sz w:val="20"/>
        </w:rPr>
        <w:t xml:space="preserve">296. Обвалования вокруг резервуаров с нефтью и нефтепродуктами, легковоспламеняющимися и горючими жидкостями, а также переезды через обвалования должны находиться в исправном состоянии.</w:t>
      </w:r>
    </w:p>
    <w:p>
      <w:pPr>
        <w:pStyle w:val="0"/>
        <w:spacing w:before="200" w:lineRule="auto"/>
        <w:ind w:firstLine="540"/>
        <w:jc w:val="both"/>
      </w:pPr>
      <w:r>
        <w:rPr>
          <w:sz w:val="20"/>
        </w:rPr>
        <w:t xml:space="preserve">297. Запрещается на складах легковоспламеняющихся и горючих жидкостей:</w:t>
      </w:r>
    </w:p>
    <w:p>
      <w:pPr>
        <w:pStyle w:val="0"/>
        <w:spacing w:before="200" w:lineRule="auto"/>
        <w:ind w:firstLine="540"/>
        <w:jc w:val="both"/>
      </w:pPr>
      <w:r>
        <w:rPr>
          <w:sz w:val="20"/>
        </w:rPr>
        <w:t xml:space="preserve">а) эксплуатация негерметичного оборудования и запорной арматуры;</w:t>
      </w:r>
    </w:p>
    <w:p>
      <w:pPr>
        <w:pStyle w:val="0"/>
        <w:spacing w:before="200" w:lineRule="auto"/>
        <w:ind w:firstLine="540"/>
        <w:jc w:val="both"/>
      </w:pPr>
      <w:r>
        <w:rPr>
          <w:sz w:val="20"/>
        </w:rPr>
        <w:t xml:space="preserve">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pPr>
        <w:pStyle w:val="0"/>
        <w:spacing w:before="200" w:lineRule="auto"/>
        <w:ind w:firstLine="540"/>
        <w:jc w:val="both"/>
      </w:pPr>
      <w:r>
        <w:rPr>
          <w:sz w:val="20"/>
        </w:rPr>
        <w:t xml:space="preserve">в) наличие деревьев, кустарников и сухой растительности внутри обвалований;</w:t>
      </w:r>
    </w:p>
    <w:p>
      <w:pPr>
        <w:pStyle w:val="0"/>
        <w:spacing w:before="200" w:lineRule="auto"/>
        <w:ind w:firstLine="540"/>
        <w:jc w:val="both"/>
      </w:pPr>
      <w:r>
        <w:rPr>
          <w:sz w:val="20"/>
        </w:rPr>
        <w:t xml:space="preserve">г) установка емкостей (резервуаров) на основание, выполненное из горючих материалов;</w:t>
      </w:r>
    </w:p>
    <w:p>
      <w:pPr>
        <w:pStyle w:val="0"/>
        <w:spacing w:before="200" w:lineRule="auto"/>
        <w:ind w:firstLine="540"/>
        <w:jc w:val="both"/>
      </w:pPr>
      <w:r>
        <w:rPr>
          <w:sz w:val="20"/>
        </w:rPr>
        <w:t xml:space="preserve">д) переполнение резервуаров и цистерн;</w:t>
      </w:r>
    </w:p>
    <w:p>
      <w:pPr>
        <w:pStyle w:val="0"/>
        <w:spacing w:before="200" w:lineRule="auto"/>
        <w:ind w:firstLine="540"/>
        <w:jc w:val="both"/>
      </w:pPr>
      <w:r>
        <w:rPr>
          <w:sz w:val="20"/>
        </w:rPr>
        <w:t xml:space="preserve">е) отбор проб из резервуаров во время слива или налива нефти и нефтепродуктов;</w:t>
      </w:r>
    </w:p>
    <w:p>
      <w:pPr>
        <w:pStyle w:val="0"/>
        <w:spacing w:before="200" w:lineRule="auto"/>
        <w:ind w:firstLine="540"/>
        <w:jc w:val="both"/>
      </w:pPr>
      <w:r>
        <w:rPr>
          <w:sz w:val="20"/>
        </w:rPr>
        <w:t xml:space="preserve">ж) слив и налив нефти и нефтепродуктов во время грозы.</w:t>
      </w:r>
    </w:p>
    <w:p>
      <w:pPr>
        <w:pStyle w:val="0"/>
        <w:spacing w:before="200" w:lineRule="auto"/>
        <w:ind w:firstLine="540"/>
        <w:jc w:val="both"/>
      </w:pPr>
      <w:r>
        <w:rPr>
          <w:sz w:val="20"/>
        </w:rPr>
        <w:t xml:space="preserve">298. На складах легковоспламеняющихся и горючих жидкостей:</w:t>
      </w:r>
    </w:p>
    <w:p>
      <w:pPr>
        <w:pStyle w:val="0"/>
        <w:spacing w:before="200" w:lineRule="auto"/>
        <w:ind w:firstLine="540"/>
        <w:jc w:val="both"/>
      </w:pPr>
      <w:r>
        <w:rPr>
          <w:sz w:val="20"/>
        </w:rPr>
        <w:t xml:space="preserve">а) дыхательные клапаны и огнепреградители необходимо проверять в соответствии с технической документацией предприятий-изготовителей;</w:t>
      </w:r>
    </w:p>
    <w:p>
      <w:pPr>
        <w:pStyle w:val="0"/>
        <w:spacing w:before="200" w:lineRule="auto"/>
        <w:ind w:firstLine="540"/>
        <w:jc w:val="both"/>
      </w:pPr>
      <w:r>
        <w:rPr>
          <w:sz w:val="20"/>
        </w:rPr>
        <w:t xml:space="preserve">б) при осмотрах дыхательной арматуры необходимо очищать клапаны и сетки от льда, их отогрев производится только пожаробезопасными способами;</w:t>
      </w:r>
    </w:p>
    <w:p>
      <w:pPr>
        <w:pStyle w:val="0"/>
        <w:spacing w:before="200" w:lineRule="auto"/>
        <w:ind w:firstLine="540"/>
        <w:jc w:val="both"/>
      </w:pPr>
      <w:r>
        <w:rPr>
          <w:sz w:val="20"/>
        </w:rPr>
        <w:t xml:space="preserve">в) отбор проб и замер уровня жидкости в резервуаре необходимо производить при помощи приспособлений из материалов, исключающих искрообразование;</w:t>
      </w:r>
    </w:p>
    <w:p>
      <w:pPr>
        <w:pStyle w:val="0"/>
        <w:spacing w:before="200" w:lineRule="auto"/>
        <w:ind w:firstLine="540"/>
        <w:jc w:val="both"/>
      </w:pPr>
      <w:r>
        <w:rPr>
          <w:sz w:val="20"/>
        </w:rPr>
        <w:t xml:space="preserve">г) хранить жидкости разрешается только в исправной таре. Пролитая жидкость должна немедленно убираться;</w:t>
      </w:r>
    </w:p>
    <w:p>
      <w:pPr>
        <w:pStyle w:val="0"/>
        <w:spacing w:before="200" w:lineRule="auto"/>
        <w:ind w:firstLine="540"/>
        <w:jc w:val="both"/>
      </w:pPr>
      <w:r>
        <w:rPr>
          <w:sz w:val="20"/>
        </w:rPr>
        <w:t xml:space="preserve">д) запрещается разливать нефтепродукты, легковоспламеняющиеся и горючие жидкости, а также хранить упаковочный материал и тару непосредственно в хранилищах и на обвалованных площадках.</w:t>
      </w:r>
    </w:p>
    <w:p>
      <w:pPr>
        <w:pStyle w:val="0"/>
        <w:spacing w:before="200" w:lineRule="auto"/>
        <w:ind w:firstLine="540"/>
        <w:jc w:val="both"/>
      </w:pPr>
      <w:r>
        <w:rPr>
          <w:sz w:val="20"/>
        </w:rPr>
        <w:t xml:space="preserve">299. При хранении газа:</w:t>
      </w:r>
    </w:p>
    <w:p>
      <w:pPr>
        <w:pStyle w:val="0"/>
        <w:spacing w:before="200" w:lineRule="auto"/>
        <w:ind w:firstLine="540"/>
        <w:jc w:val="both"/>
      </w:pPr>
      <w:r>
        <w:rPr>
          <w:sz w:val="20"/>
        </w:rPr>
        <w:t xml:space="preserve">а) окна помещений, где хранятся баллоны с газом, закрашиваются белой краской или оборудуются солнцезащитными устройствами из негорючих материалов;</w:t>
      </w:r>
    </w:p>
    <w:p>
      <w:pPr>
        <w:pStyle w:val="0"/>
        <w:spacing w:before="200" w:lineRule="auto"/>
        <w:ind w:firstLine="540"/>
        <w:jc w:val="both"/>
      </w:pPr>
      <w:r>
        <w:rPr>
          <w:sz w:val="20"/>
        </w:rPr>
        <w:t xml:space="preserve">б) при хранении баллонов на открытых площадках сооружения, защищающие баллоны от осадков и солнечных лучей, выполняются из негорючих материалов;</w:t>
      </w:r>
    </w:p>
    <w:p>
      <w:pPr>
        <w:pStyle w:val="0"/>
        <w:spacing w:before="200" w:lineRule="auto"/>
        <w:ind w:firstLine="540"/>
        <w:jc w:val="both"/>
      </w:pPr>
      <w:r>
        <w:rPr>
          <w:sz w:val="20"/>
        </w:rPr>
        <w:t xml:space="preserve">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pPr>
        <w:pStyle w:val="0"/>
        <w:spacing w:before="200" w:lineRule="auto"/>
        <w:ind w:firstLine="540"/>
        <w:jc w:val="both"/>
      </w:pPr>
      <w:r>
        <w:rPr>
          <w:sz w:val="20"/>
        </w:rPr>
        <w:t xml:space="preserve">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p>
    <w:p>
      <w:pPr>
        <w:pStyle w:val="0"/>
        <w:spacing w:before="200" w:lineRule="auto"/>
        <w:ind w:firstLine="540"/>
        <w:jc w:val="both"/>
      </w:pPr>
      <w:r>
        <w:rPr>
          <w:sz w:val="20"/>
        </w:rPr>
        <w:t xml:space="preserve">д)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перекантовке баллонов с кислородом вручную не разрешается браться за клапаны;</w:t>
      </w:r>
    </w:p>
    <w:p>
      <w:pPr>
        <w:pStyle w:val="0"/>
        <w:spacing w:before="200" w:lineRule="auto"/>
        <w:ind w:firstLine="540"/>
        <w:jc w:val="both"/>
      </w:pPr>
      <w:r>
        <w:rPr>
          <w:sz w:val="20"/>
        </w:rPr>
        <w:t xml:space="preserve">е) в помещениях должны устанавливаться газоанализаторы для контроля образования взрывоопасных концентраций. При отсутствии газоанализаторов руководитель организации должен установить порядок отбора и контроля проб газовоздушной среды;</w:t>
      </w:r>
    </w:p>
    <w:p>
      <w:pPr>
        <w:pStyle w:val="0"/>
        <w:spacing w:before="200" w:lineRule="auto"/>
        <w:ind w:firstLine="540"/>
        <w:jc w:val="both"/>
      </w:pPr>
      <w:r>
        <w:rPr>
          <w:sz w:val="20"/>
        </w:rPr>
        <w:t xml:space="preserve">ж) баллоны при обнаружении утечки из них газа должны убираться из помещения склада в безопасное место;</w:t>
      </w:r>
    </w:p>
    <w:p>
      <w:pPr>
        <w:pStyle w:val="0"/>
        <w:spacing w:before="200" w:lineRule="auto"/>
        <w:ind w:firstLine="540"/>
        <w:jc w:val="both"/>
      </w:pPr>
      <w:r>
        <w:rPr>
          <w:sz w:val="20"/>
        </w:rPr>
        <w:t xml:space="preserve">з) на склад, где размещаются баллоны с горючим газом, не допускаются лица в обуви, подбитой металлическими гвоздями или подковами;</w:t>
      </w:r>
    </w:p>
    <w:p>
      <w:pPr>
        <w:pStyle w:val="0"/>
        <w:spacing w:before="200" w:lineRule="auto"/>
        <w:ind w:firstLine="540"/>
        <w:jc w:val="both"/>
      </w:pPr>
      <w:r>
        <w:rPr>
          <w:sz w:val="20"/>
        </w:rPr>
        <w:t xml:space="preserve">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pPr>
        <w:pStyle w:val="0"/>
        <w:spacing w:before="200" w:lineRule="auto"/>
        <w:ind w:firstLine="540"/>
        <w:jc w:val="both"/>
      </w:pPr>
      <w:r>
        <w:rPr>
          <w:sz w:val="20"/>
        </w:rPr>
        <w:t xml:space="preserve">к) хранение каких-либо других веществ, материалов и оборудования в помещениях складов с горючим газом не разрешается;</w:t>
      </w:r>
    </w:p>
    <w:p>
      <w:pPr>
        <w:pStyle w:val="0"/>
        <w:spacing w:before="200" w:lineRule="auto"/>
        <w:ind w:firstLine="540"/>
        <w:jc w:val="both"/>
      </w:pPr>
      <w:r>
        <w:rPr>
          <w:sz w:val="20"/>
        </w:rPr>
        <w:t xml:space="preserve">л) помещения складов с горючим газом обеспечиваются естественной вентиляцией.</w:t>
      </w:r>
    </w:p>
    <w:p>
      <w:pPr>
        <w:pStyle w:val="0"/>
        <w:spacing w:before="200" w:lineRule="auto"/>
        <w:ind w:firstLine="540"/>
        <w:jc w:val="both"/>
      </w:pPr>
      <w:r>
        <w:rPr>
          <w:sz w:val="20"/>
        </w:rPr>
        <w:t xml:space="preserve">300.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pPr>
        <w:pStyle w:val="0"/>
        <w:spacing w:before="200" w:lineRule="auto"/>
        <w:ind w:firstLine="540"/>
        <w:jc w:val="both"/>
      </w:pPr>
      <w:r>
        <w:rPr>
          <w:sz w:val="20"/>
        </w:rPr>
        <w:t xml:space="preserve">301. При хранении зерна запрещается:</w:t>
      </w:r>
    </w:p>
    <w:p>
      <w:pPr>
        <w:pStyle w:val="0"/>
        <w:spacing w:before="200" w:lineRule="auto"/>
        <w:ind w:firstLine="540"/>
        <w:jc w:val="both"/>
      </w:pPr>
      <w:r>
        <w:rPr>
          <w:sz w:val="20"/>
        </w:rPr>
        <w:t xml:space="preserve">а) хранить совместно с зерном другие материалы и оборудование;</w:t>
      </w:r>
    </w:p>
    <w:p>
      <w:pPr>
        <w:pStyle w:val="0"/>
        <w:spacing w:before="200" w:lineRule="auto"/>
        <w:ind w:firstLine="540"/>
        <w:jc w:val="both"/>
      </w:pPr>
      <w:r>
        <w:rPr>
          <w:sz w:val="20"/>
        </w:rPr>
        <w:t xml:space="preserve">б) применять внутри складских помещений зерноочистительные и другие машины с двигателями внутреннего сгорания;</w:t>
      </w:r>
    </w:p>
    <w:p>
      <w:pPr>
        <w:pStyle w:val="0"/>
        <w:spacing w:before="200" w:lineRule="auto"/>
        <w:ind w:firstLine="540"/>
        <w:jc w:val="both"/>
      </w:pPr>
      <w:r>
        <w:rPr>
          <w:sz w:val="20"/>
        </w:rPr>
        <w:t xml:space="preserve">в) работать на передвижных механизмах при закрытых воротах с 2 сторон склада;</w:t>
      </w:r>
    </w:p>
    <w:p>
      <w:pPr>
        <w:pStyle w:val="0"/>
        <w:spacing w:before="200" w:lineRule="auto"/>
        <w:ind w:firstLine="540"/>
        <w:jc w:val="both"/>
      </w:pPr>
      <w:r>
        <w:rPr>
          <w:sz w:val="20"/>
        </w:rPr>
        <w:t xml:space="preserve">г) разжигать сушилки, работающие на твердом топливе, с помощью легковоспламеняющихся и горючих жидкостей, а сушилки, работающие на жидком топливе, с помощью открытого огня;</w:t>
      </w:r>
    </w:p>
    <w:p>
      <w:pPr>
        <w:pStyle w:val="0"/>
        <w:spacing w:before="200" w:lineRule="auto"/>
        <w:ind w:firstLine="540"/>
        <w:jc w:val="both"/>
      </w:pPr>
      <w:r>
        <w:rPr>
          <w:sz w:val="20"/>
        </w:rPr>
        <w:t xml:space="preserve">д)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p>
      <w:pPr>
        <w:pStyle w:val="0"/>
        <w:spacing w:before="200" w:lineRule="auto"/>
        <w:ind w:firstLine="540"/>
        <w:jc w:val="both"/>
      </w:pPr>
      <w:r>
        <w:rPr>
          <w:sz w:val="20"/>
        </w:rPr>
        <w:t xml:space="preserve">е) засыпать зерно выше уровня транспортерной ленты и допускать трение ленты о конструкции транспортера.</w:t>
      </w:r>
    </w:p>
    <w:p>
      <w:pPr>
        <w:pStyle w:val="0"/>
        <w:spacing w:before="200" w:lineRule="auto"/>
        <w:ind w:firstLine="540"/>
        <w:jc w:val="both"/>
      </w:pPr>
      <w:r>
        <w:rPr>
          <w:sz w:val="20"/>
        </w:rPr>
        <w:t xml:space="preserve">302. Контроль температуры зерна при работающей сушилке осуществляется путем отбора проб не реже чем через каждые 2 часа.</w:t>
      </w:r>
    </w:p>
    <w:p>
      <w:pPr>
        <w:pStyle w:val="0"/>
        <w:spacing w:before="200" w:lineRule="auto"/>
        <w:ind w:firstLine="540"/>
        <w:jc w:val="both"/>
      </w:pPr>
      <w:r>
        <w:rPr>
          <w:sz w:val="20"/>
        </w:rPr>
        <w:t xml:space="preserve">Очистка загрузочно-разгрузочных механизмов сушилки от пыли и зерна производится через сутки ее работы.</w:t>
      </w:r>
    </w:p>
    <w:p>
      <w:pPr>
        <w:pStyle w:val="0"/>
        <w:spacing w:before="200" w:lineRule="auto"/>
        <w:ind w:firstLine="540"/>
        <w:jc w:val="both"/>
      </w:pPr>
      <w:r>
        <w:rPr>
          <w:sz w:val="20"/>
        </w:rPr>
        <w:t xml:space="preserve">303. Передвижной сушильный агрегат устанавливается на расстоянии не менее 10 метров от здания зерносклада.</w:t>
      </w:r>
    </w:p>
    <w:p>
      <w:pPr>
        <w:pStyle w:val="0"/>
        <w:spacing w:before="200" w:lineRule="auto"/>
        <w:ind w:firstLine="540"/>
        <w:jc w:val="both"/>
      </w:pPr>
      <w:r>
        <w:rPr>
          <w:sz w:val="20"/>
        </w:rPr>
        <w:t xml:space="preserve">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pPr>
        <w:pStyle w:val="0"/>
        <w:spacing w:before="200" w:lineRule="auto"/>
        <w:ind w:firstLine="540"/>
        <w:jc w:val="both"/>
      </w:pPr>
      <w:r>
        <w:rPr>
          <w:sz w:val="20"/>
        </w:rPr>
        <w:t xml:space="preserve">304. На складах по хранению лесоматериалов:</w:t>
      </w:r>
    </w:p>
    <w:p>
      <w:pPr>
        <w:pStyle w:val="0"/>
        <w:spacing w:before="200" w:lineRule="auto"/>
        <w:ind w:firstLine="540"/>
        <w:jc w:val="both"/>
      </w:pPr>
      <w:r>
        <w:rPr>
          <w:sz w:val="20"/>
        </w:rPr>
        <w:t xml:space="preserve">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pPr>
        <w:pStyle w:val="0"/>
        <w:spacing w:before="200" w:lineRule="auto"/>
        <w:ind w:firstLine="540"/>
        <w:jc w:val="both"/>
      </w:pPr>
      <w:r>
        <w:rPr>
          <w:sz w:val="20"/>
        </w:rPr>
        <w:t xml:space="preserve">б) запрещается проводить пожароопасные работы, а также работы, не связанные с хранением лесоматериалов;</w:t>
      </w:r>
    </w:p>
    <w:p>
      <w:pPr>
        <w:pStyle w:val="0"/>
        <w:spacing w:before="200" w:lineRule="auto"/>
        <w:ind w:firstLine="540"/>
        <w:jc w:val="both"/>
      </w:pPr>
      <w:r>
        <w:rPr>
          <w:sz w:val="20"/>
        </w:rPr>
        <w:t xml:space="preserve">в) помещения для обогрева рабочих устраиваются только в отдельных зданиях, сооружениях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pPr>
        <w:pStyle w:val="0"/>
        <w:spacing w:before="200" w:lineRule="auto"/>
        <w:ind w:firstLine="540"/>
        <w:jc w:val="both"/>
      </w:pPr>
      <w:r>
        <w:rPr>
          <w:sz w:val="20"/>
        </w:rPr>
        <w:t xml:space="preserve">г) лебедки с двигателями внутреннего сгорания размещаются на расстоянии не менее 15 метров от штабелей по хранению лесоматериалов. Площадка вокруг лебедки должна быть свободной от коры и других горючих отходов и мусора. 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p>
    <w:p>
      <w:pPr>
        <w:pStyle w:val="0"/>
        <w:spacing w:before="200" w:lineRule="auto"/>
        <w:ind w:firstLine="540"/>
        <w:jc w:val="both"/>
      </w:pPr>
      <w:r>
        <w:rPr>
          <w:sz w:val="20"/>
        </w:rPr>
        <w:t xml:space="preserve">д)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pPr>
        <w:pStyle w:val="0"/>
        <w:spacing w:before="200" w:lineRule="auto"/>
        <w:ind w:firstLine="540"/>
        <w:jc w:val="both"/>
      </w:pPr>
      <w:r>
        <w:rPr>
          <w:sz w:val="20"/>
        </w:rPr>
        <w:t xml:space="preserve">е) запрещается устанавливать транспортные пакеты в зоне противопожарных расстояний, а также на проездах и подъездах к пожарным водоисточникам;</w:t>
      </w:r>
    </w:p>
    <w:p>
      <w:pPr>
        <w:pStyle w:val="0"/>
        <w:spacing w:before="200" w:lineRule="auto"/>
        <w:ind w:firstLine="540"/>
        <w:jc w:val="both"/>
      </w:pPr>
      <w:r>
        <w:rPr>
          <w:sz w:val="20"/>
        </w:rPr>
        <w:t xml:space="preserve">ж) обертка транспортных пакетов водонепроницаемой бумагой (при отсутствии этой операции в едином технологическом процессе) проводится на специально отведенных площадках. Использованную водонепроницаемую бумагу, ее обрывки и обрезки необходимо собирать в контейнеры;</w:t>
      </w:r>
    </w:p>
    <w:p>
      <w:pPr>
        <w:pStyle w:val="0"/>
        <w:spacing w:before="200" w:lineRule="auto"/>
        <w:ind w:firstLine="540"/>
        <w:jc w:val="both"/>
      </w:pPr>
      <w:r>
        <w:rPr>
          <w:sz w:val="20"/>
        </w:rPr>
        <w:t xml:space="preserve">з) в закрытых складах лесоматериалов не должно быть встроенных помещений;</w:t>
      </w:r>
    </w:p>
    <w:p>
      <w:pPr>
        <w:pStyle w:val="0"/>
        <w:spacing w:before="200" w:lineRule="auto"/>
        <w:ind w:firstLine="540"/>
        <w:jc w:val="both"/>
      </w:pPr>
      <w:r>
        <w:rPr>
          <w:sz w:val="20"/>
        </w:rPr>
        <w:t xml:space="preserve">и) хранить щепу разрешается в закрытых складах, бункерах и на открытых площадках с основанием из негорючего материала.</w:t>
      </w:r>
    </w:p>
    <w:p>
      <w:pPr>
        <w:pStyle w:val="0"/>
        <w:spacing w:before="200" w:lineRule="auto"/>
        <w:ind w:firstLine="540"/>
        <w:jc w:val="both"/>
      </w:pPr>
      <w:r>
        <w:rPr>
          <w:sz w:val="20"/>
        </w:rPr>
        <w:t xml:space="preserve">305. На складах для хранения угля и торфа запрещается:</w:t>
      </w:r>
    </w:p>
    <w:p>
      <w:pPr>
        <w:pStyle w:val="0"/>
        <w:spacing w:before="200" w:lineRule="auto"/>
        <w:ind w:firstLine="540"/>
        <w:jc w:val="both"/>
      </w:pPr>
      <w:r>
        <w:rPr>
          <w:sz w:val="20"/>
        </w:rPr>
        <w:t xml:space="preserve">а) укладывать уголь свежей добычи на старые отвалы угля, пролежавшего более 1 месяца;</w:t>
      </w:r>
    </w:p>
    <w:p>
      <w:pPr>
        <w:pStyle w:val="0"/>
        <w:spacing w:before="200" w:lineRule="auto"/>
        <w:ind w:firstLine="540"/>
        <w:jc w:val="both"/>
      </w:pPr>
      <w:r>
        <w:rPr>
          <w:sz w:val="20"/>
        </w:rPr>
        <w:t xml:space="preserve">б) принимать уголь и торф с явно выраженными очагами самовозгорания;</w:t>
      </w:r>
    </w:p>
    <w:p>
      <w:pPr>
        <w:pStyle w:val="0"/>
        <w:spacing w:before="200" w:lineRule="auto"/>
        <w:ind w:firstLine="540"/>
        <w:jc w:val="both"/>
      </w:pPr>
      <w:r>
        <w:rPr>
          <w:sz w:val="20"/>
        </w:rPr>
        <w:t xml:space="preserve">в) транспортировать горящий уголь и торф по транспортерным лентам и отгружать их в вагоны или бункера;</w:t>
      </w:r>
    </w:p>
    <w:p>
      <w:pPr>
        <w:pStyle w:val="0"/>
        <w:jc w:val="both"/>
      </w:pPr>
      <w:r>
        <w:rPr>
          <w:sz w:val="20"/>
        </w:rPr>
        <w:t xml:space="preserve">(в ред. </w:t>
      </w:r>
      <w:hyperlink w:history="0" r:id="rId13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г) располагать штабели угля и торфа над источниками тепла (паропроводы, трубопроводы горячей воды, каналы нагретого воздуха и др.), а также над проложенными электрокабелями и нефтегазопроводами;</w:t>
      </w:r>
    </w:p>
    <w:p>
      <w:pPr>
        <w:pStyle w:val="0"/>
        <w:spacing w:before="200" w:lineRule="auto"/>
        <w:ind w:firstLine="540"/>
        <w:jc w:val="both"/>
      </w:pPr>
      <w:r>
        <w:rPr>
          <w:sz w:val="20"/>
        </w:rPr>
        <w:t xml:space="preserve">д) неорганизованно хранить выгруженное топливо в течение более 2 суток.</w:t>
      </w:r>
    </w:p>
    <w:p>
      <w:pPr>
        <w:pStyle w:val="0"/>
        <w:spacing w:before="200" w:lineRule="auto"/>
        <w:ind w:firstLine="540"/>
        <w:jc w:val="both"/>
      </w:pPr>
      <w:r>
        <w:rPr>
          <w:sz w:val="20"/>
        </w:rPr>
        <w:t xml:space="preserve">306. На складах для хранения угля, торфа и горючего сланца:</w:t>
      </w:r>
    </w:p>
    <w:p>
      <w:pPr>
        <w:pStyle w:val="0"/>
        <w:spacing w:before="200" w:lineRule="auto"/>
        <w:ind w:firstLine="540"/>
        <w:jc w:val="both"/>
      </w:pPr>
      <w:r>
        <w:rPr>
          <w:sz w:val="20"/>
        </w:rPr>
        <w:t xml:space="preserve">а) следует укладывать уголь различных марок, каждый вид торфа (кусковый и фрезерный), горючий сланец в отдельные штабели;</w:t>
      </w:r>
    </w:p>
    <w:p>
      <w:pPr>
        <w:pStyle w:val="0"/>
        <w:spacing w:before="200" w:lineRule="auto"/>
        <w:ind w:firstLine="540"/>
        <w:jc w:val="both"/>
      </w:pPr>
      <w:r>
        <w:rPr>
          <w:sz w:val="20"/>
        </w:rPr>
        <w:t xml:space="preserve">б) следует исключить попадание в штабели при укладке угля на хранение древесины, ткани, бумаги, сена, торфа, а также других горючих отходов;</w:t>
      </w:r>
    </w:p>
    <w:p>
      <w:pPr>
        <w:pStyle w:val="0"/>
        <w:spacing w:before="200" w:lineRule="auto"/>
        <w:ind w:firstLine="540"/>
        <w:jc w:val="both"/>
      </w:pPr>
      <w:r>
        <w:rPr>
          <w:sz w:val="20"/>
        </w:rPr>
        <w:t xml:space="preserve">в) следует предусматривать проезд для пожарных машин от границы подошвы штабелей до ограждающего забора или фундамента подкрановых путей;</w:t>
      </w:r>
    </w:p>
    <w:p>
      <w:pPr>
        <w:pStyle w:val="0"/>
        <w:spacing w:before="200" w:lineRule="auto"/>
        <w:ind w:firstLine="540"/>
        <w:jc w:val="both"/>
      </w:pPr>
      <w:r>
        <w:rPr>
          <w:sz w:val="20"/>
        </w:rPr>
        <w:t xml:space="preserve">г) запрещается засыпать проезды твердым топливом и загромождать их оборудованием;</w:t>
      </w:r>
    </w:p>
    <w:p>
      <w:pPr>
        <w:pStyle w:val="0"/>
        <w:spacing w:before="200" w:lineRule="auto"/>
        <w:ind w:firstLine="540"/>
        <w:jc w:val="both"/>
      </w:pPr>
      <w:r>
        <w:rPr>
          <w:sz w:val="20"/>
        </w:rPr>
        <w:t xml:space="preserve">д) необходимо обеспечивать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p>
      <w:pPr>
        <w:pStyle w:val="0"/>
        <w:spacing w:before="200" w:lineRule="auto"/>
        <w:ind w:firstLine="540"/>
        <w:jc w:val="both"/>
      </w:pPr>
      <w:r>
        <w:rPr>
          <w:sz w:val="20"/>
        </w:rPr>
        <w:t xml:space="preserve">е) при повышении температуры более 60 градусов Цельсия следует проводить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pPr>
        <w:pStyle w:val="0"/>
        <w:spacing w:before="200" w:lineRule="auto"/>
        <w:ind w:firstLine="540"/>
        <w:jc w:val="both"/>
      </w:pPr>
      <w:r>
        <w:rPr>
          <w:sz w:val="20"/>
        </w:rPr>
        <w:t xml:space="preserve">ж) запрещается тушение или охлаждение угля водой непосредственно в штабелях;</w:t>
      </w:r>
    </w:p>
    <w:p>
      <w:pPr>
        <w:pStyle w:val="0"/>
        <w:spacing w:before="200" w:lineRule="auto"/>
        <w:ind w:firstLine="540"/>
        <w:jc w:val="both"/>
      </w:pPr>
      <w:r>
        <w:rPr>
          <w:sz w:val="20"/>
        </w:rPr>
        <w:t xml:space="preserve">з) при загорании кускового торфа в штабелях необходимо залить очаги водой с добавкой смачивателя или забросать их сырой торфяной массой и провести разборку такой части штабеля. Загоревшийся фрезерный торф удаляется, а место выемки заполняется сырым торфом и утрамбовывается;</w:t>
      </w:r>
    </w:p>
    <w:p>
      <w:pPr>
        <w:pStyle w:val="0"/>
        <w:spacing w:before="200" w:lineRule="auto"/>
        <w:ind w:firstLine="540"/>
        <w:jc w:val="both"/>
      </w:pPr>
      <w:r>
        <w:rPr>
          <w:sz w:val="20"/>
        </w:rPr>
        <w:t xml:space="preserve">и) запрещается вновь укладывать в штабели самовозгоревшийся уголь, торф или горючий сланец после охлаждения или тушения.</w:t>
      </w:r>
    </w:p>
    <w:p>
      <w:pPr>
        <w:pStyle w:val="0"/>
        <w:spacing w:before="200" w:lineRule="auto"/>
        <w:ind w:firstLine="540"/>
        <w:jc w:val="both"/>
      </w:pPr>
      <w:r>
        <w:rPr>
          <w:sz w:val="20"/>
        </w:rPr>
        <w:t xml:space="preserve">307.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pPr>
        <w:pStyle w:val="0"/>
        <w:spacing w:before="200" w:lineRule="auto"/>
        <w:ind w:firstLine="540"/>
        <w:jc w:val="both"/>
      </w:pPr>
      <w:r>
        <w:rPr>
          <w:sz w:val="20"/>
        </w:rPr>
        <w:t xml:space="preserve">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p>
      <w:pPr>
        <w:pStyle w:val="0"/>
        <w:jc w:val="both"/>
      </w:pPr>
      <w:r>
        <w:rPr>
          <w:sz w:val="20"/>
        </w:rPr>
      </w:r>
    </w:p>
    <w:p>
      <w:pPr>
        <w:pStyle w:val="2"/>
        <w:outlineLvl w:val="1"/>
        <w:jc w:val="center"/>
      </w:pPr>
      <w:r>
        <w:rPr>
          <w:sz w:val="20"/>
        </w:rPr>
        <w:t xml:space="preserve">XV. Строительно-монтажные и реставрационные работы</w:t>
      </w:r>
    </w:p>
    <w:p>
      <w:pPr>
        <w:pStyle w:val="0"/>
        <w:jc w:val="both"/>
      </w:pPr>
      <w:r>
        <w:rPr>
          <w:sz w:val="20"/>
        </w:rPr>
      </w:r>
    </w:p>
    <w:p>
      <w:pPr>
        <w:pStyle w:val="0"/>
        <w:ind w:firstLine="540"/>
        <w:jc w:val="both"/>
      </w:pPr>
      <w:r>
        <w:rPr>
          <w:sz w:val="20"/>
        </w:rPr>
        <w:t xml:space="preserve">308.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строительному генеральному плану, разработанному в составе проекта организации строительства.</w:t>
      </w:r>
    </w:p>
    <w:p>
      <w:pPr>
        <w:pStyle w:val="0"/>
        <w:spacing w:before="200" w:lineRule="auto"/>
        <w:ind w:firstLine="540"/>
        <w:jc w:val="both"/>
      </w:pPr>
      <w:r>
        <w:rPr>
          <w:sz w:val="20"/>
        </w:rPr>
        <w:t xml:space="preserve">309.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pPr>
        <w:pStyle w:val="0"/>
        <w:spacing w:before="200" w:lineRule="auto"/>
        <w:ind w:firstLine="540"/>
        <w:jc w:val="both"/>
      </w:pPr>
      <w:r>
        <w:rPr>
          <w:sz w:val="20"/>
        </w:rPr>
        <w:t xml:space="preserve">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водоисточников, средств пожаротушения и связи.</w:t>
      </w:r>
    </w:p>
    <w:p>
      <w:pPr>
        <w:pStyle w:val="0"/>
        <w:spacing w:before="200" w:lineRule="auto"/>
        <w:ind w:firstLine="540"/>
        <w:jc w:val="both"/>
      </w:pPr>
      <w:r>
        <w:rPr>
          <w:sz w:val="20"/>
        </w:rPr>
        <w:t xml:space="preserve">К началу основных работ по строительству должно быть обеспечено наличие наружного противопожарного водоснабжения от пожарных гидрантов или из резервуаров (водоемов), предусмотренных проектом организации строительства.</w:t>
      </w:r>
    </w:p>
    <w:p>
      <w:pPr>
        <w:pStyle w:val="0"/>
        <w:jc w:val="both"/>
      </w:pPr>
      <w:r>
        <w:rPr>
          <w:sz w:val="20"/>
        </w:rPr>
        <w:t xml:space="preserve">(в ред. </w:t>
      </w:r>
      <w:hyperlink w:history="0" r:id="rId13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310.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pPr>
        <w:pStyle w:val="0"/>
        <w:spacing w:before="200" w:lineRule="auto"/>
        <w:ind w:firstLine="540"/>
        <w:jc w:val="both"/>
      </w:pPr>
      <w:r>
        <w:rPr>
          <w:sz w:val="20"/>
        </w:rPr>
        <w:t xml:space="preserve">311.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pPr>
        <w:pStyle w:val="0"/>
        <w:spacing w:before="200" w:lineRule="auto"/>
        <w:ind w:firstLine="540"/>
        <w:jc w:val="both"/>
      </w:pPr>
      <w:r>
        <w:rPr>
          <w:sz w:val="20"/>
        </w:rPr>
        <w:t xml:space="preserve">Расстояние между штабелями (группами) и от них до строящихся или существующих объектов защиты составляет не менее 24 метров.</w:t>
      </w:r>
    </w:p>
    <w:p>
      <w:pPr>
        <w:pStyle w:val="0"/>
        <w:spacing w:before="200" w:lineRule="auto"/>
        <w:ind w:firstLine="540"/>
        <w:jc w:val="both"/>
      </w:pPr>
      <w:r>
        <w:rPr>
          <w:sz w:val="20"/>
        </w:rPr>
        <w:t xml:space="preserve">312.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 и установленный режим эксплуатации.</w:t>
      </w:r>
    </w:p>
    <w:p>
      <w:pPr>
        <w:pStyle w:val="0"/>
        <w:spacing w:before="200" w:lineRule="auto"/>
        <w:ind w:firstLine="540"/>
        <w:jc w:val="both"/>
      </w:pPr>
      <w:r>
        <w:rPr>
          <w:sz w:val="20"/>
        </w:rPr>
        <w:t xml:space="preserve">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pPr>
        <w:pStyle w:val="0"/>
        <w:spacing w:before="200" w:lineRule="auto"/>
        <w:ind w:firstLine="540"/>
        <w:jc w:val="both"/>
      </w:pPr>
      <w:r>
        <w:rPr>
          <w:sz w:val="20"/>
        </w:rPr>
        <w:t xml:space="preserve">Временные складские (кладовые), мастерские и административно-бытовые помещения в строящихся зданиях обеспечиваются огнетушителями по нормам в соответствии с </w:t>
      </w:r>
      <w:hyperlink w:history="0" w:anchor="P1220" w:tooltip="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приложениями N 1 и 2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
        <w:r>
          <w:rPr>
            <w:sz w:val="20"/>
            <w:color w:val="0000ff"/>
          </w:rPr>
          <w:t xml:space="preserve">пунктом 397</w:t>
        </w:r>
      </w:hyperlink>
      <w:r>
        <w:rPr>
          <w:sz w:val="20"/>
        </w:rPr>
        <w:t xml:space="preserve"> настоящих Правил и </w:t>
      </w:r>
      <w:hyperlink w:history="0" w:anchor="P1411" w:tooltip="НОРМЫ">
        <w:r>
          <w:rPr>
            <w:sz w:val="20"/>
            <w:color w:val="0000ff"/>
          </w:rPr>
          <w:t xml:space="preserve">приложением N 1</w:t>
        </w:r>
      </w:hyperlink>
      <w:r>
        <w:rPr>
          <w:sz w:val="20"/>
        </w:rPr>
        <w:t xml:space="preserve"> к настоящим Правилам.</w:t>
      </w:r>
    </w:p>
    <w:p>
      <w:pPr>
        <w:pStyle w:val="0"/>
        <w:spacing w:before="200" w:lineRule="auto"/>
        <w:ind w:firstLine="540"/>
        <w:jc w:val="both"/>
      </w:pPr>
      <w:r>
        <w:rPr>
          <w:sz w:val="20"/>
        </w:rPr>
        <w:t xml:space="preserve">313.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p>
    <w:p>
      <w:pPr>
        <w:pStyle w:val="0"/>
        <w:spacing w:before="200" w:lineRule="auto"/>
        <w:ind w:firstLine="540"/>
        <w:jc w:val="both"/>
      </w:pPr>
      <w:r>
        <w:rPr>
          <w:sz w:val="20"/>
        </w:rPr>
        <w:t xml:space="preserve">Ямы для гашения извести разрешается располагать на расстоянии не менее 5 метров от склада ее хранения и не менее 15 метров от других объектов защиты.</w:t>
      </w:r>
    </w:p>
    <w:p>
      <w:pPr>
        <w:pStyle w:val="0"/>
        <w:spacing w:before="200" w:lineRule="auto"/>
        <w:ind w:firstLine="540"/>
        <w:jc w:val="both"/>
      </w:pPr>
      <w:r>
        <w:rPr>
          <w:sz w:val="20"/>
        </w:rPr>
        <w:t xml:space="preserve">314. Допускается на период строительства объекта защиты для защиты от повреждений покрывать негорючие ступени горючими материалами.</w:t>
      </w:r>
    </w:p>
    <w:p>
      <w:pPr>
        <w:pStyle w:val="0"/>
        <w:spacing w:before="200" w:lineRule="auto"/>
        <w:ind w:firstLine="540"/>
        <w:jc w:val="both"/>
      </w:pPr>
      <w:r>
        <w:rPr>
          <w:sz w:val="20"/>
        </w:rPr>
        <w:t xml:space="preserve">315. Предусмотренные в проектной документации наружные пожарные лестницы и ограждения на кровлях строящихся зданий устанавливаются сразу же после монтажа несущих конструкций.</w:t>
      </w:r>
    </w:p>
    <w:p>
      <w:pPr>
        <w:pStyle w:val="0"/>
        <w:jc w:val="both"/>
      </w:pPr>
      <w:r>
        <w:rPr>
          <w:sz w:val="20"/>
        </w:rPr>
        <w:t xml:space="preserve">(в ред. Постановлений Правительства РФ от 24.10.2022 </w:t>
      </w:r>
      <w:hyperlink w:history="0" r:id="rId14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rPr>
        <w:t xml:space="preserve">, от 03.02.2025 </w:t>
      </w:r>
      <w:hyperlink w:history="0" r:id="rId14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316. Строительные леса и опалубка выполняются из материалов, не распространяющих и не поддерживающих горение.</w:t>
      </w:r>
    </w:p>
    <w:p>
      <w:pPr>
        <w:pStyle w:val="0"/>
        <w:spacing w:before="200" w:lineRule="auto"/>
        <w:ind w:firstLine="540"/>
        <w:jc w:val="both"/>
      </w:pPr>
      <w:r>
        <w:rPr>
          <w:sz w:val="20"/>
        </w:rPr>
        <w:t xml:space="preserve">При строительстве объекта защиты в 3 этажа и более следует применять инвентарные металлические строительные леса.</w:t>
      </w:r>
    </w:p>
    <w:p>
      <w:pPr>
        <w:pStyle w:val="0"/>
        <w:spacing w:before="200" w:lineRule="auto"/>
        <w:ind w:firstLine="540"/>
        <w:jc w:val="both"/>
      </w:pPr>
      <w:r>
        <w:rPr>
          <w:sz w:val="20"/>
        </w:rPr>
        <w:t xml:space="preserve">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p>
    <w:p>
      <w:pPr>
        <w:pStyle w:val="0"/>
        <w:spacing w:before="200" w:lineRule="auto"/>
        <w:ind w:firstLine="540"/>
        <w:jc w:val="both"/>
      </w:pPr>
      <w:r>
        <w:rPr>
          <w:sz w:val="20"/>
        </w:rPr>
        <w:t xml:space="preserve">Запрещается конструкции лесов закрывать (утеплять) горючими материалами (фанерой, пластиком, древесноволокнистыми плитами, брезентом и др.).</w:t>
      </w:r>
    </w:p>
    <w:p>
      <w:pPr>
        <w:pStyle w:val="0"/>
        <w:spacing w:before="200" w:lineRule="auto"/>
        <w:ind w:firstLine="540"/>
        <w:jc w:val="both"/>
      </w:pPr>
      <w:r>
        <w:rPr>
          <w:sz w:val="20"/>
        </w:rPr>
        <w:t xml:space="preserve">При проведении работ по сохранению объекта культурного наследия допускается применение неинвентарных неметаллических лесов, обработанных огнезащитным составом не ниже второй группы огнезащитной эффективности.</w:t>
      </w:r>
    </w:p>
    <w:p>
      <w:pPr>
        <w:pStyle w:val="0"/>
        <w:jc w:val="both"/>
      </w:pPr>
      <w:r>
        <w:rPr>
          <w:sz w:val="20"/>
        </w:rPr>
        <w:t xml:space="preserve">(абзац введен </w:t>
      </w:r>
      <w:hyperlink w:history="0" r:id="rId14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24.10.2022 N 1885)</w:t>
      </w:r>
    </w:p>
    <w:p>
      <w:pPr>
        <w:pStyle w:val="0"/>
        <w:spacing w:before="200" w:lineRule="auto"/>
        <w:ind w:firstLine="540"/>
        <w:jc w:val="both"/>
      </w:pPr>
      <w:r>
        <w:rPr>
          <w:sz w:val="20"/>
        </w:rPr>
        <w:t xml:space="preserve">317.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pPr>
        <w:pStyle w:val="0"/>
        <w:spacing w:before="200" w:lineRule="auto"/>
        <w:ind w:firstLine="540"/>
        <w:jc w:val="both"/>
      </w:pPr>
      <w:r>
        <w:rPr>
          <w:sz w:val="20"/>
        </w:rPr>
        <w:t xml:space="preserve">318. 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должно быть обеспечено наблюдение за местом проведения работ в течение не менее 2 часов, а рабочее место должно быть обеспечено огнетушителем.</w:t>
      </w:r>
    </w:p>
    <w:p>
      <w:pPr>
        <w:pStyle w:val="0"/>
        <w:jc w:val="both"/>
      </w:pPr>
      <w:r>
        <w:rPr>
          <w:sz w:val="20"/>
        </w:rPr>
        <w:t xml:space="preserve">(в ред. </w:t>
      </w:r>
      <w:hyperlink w:history="0" r:id="rId14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При этом наблюдение может осуществляться дистанционно, в том числе путем применения средств видеонаблюдения.</w:t>
      </w:r>
    </w:p>
    <w:p>
      <w:pPr>
        <w:pStyle w:val="0"/>
        <w:jc w:val="both"/>
      </w:pPr>
      <w:r>
        <w:rPr>
          <w:sz w:val="20"/>
        </w:rPr>
        <w:t xml:space="preserve">(абзац введен </w:t>
      </w:r>
      <w:hyperlink w:history="0" r:id="rId14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24.10.2022 N 1885)</w:t>
      </w:r>
    </w:p>
    <w:p>
      <w:pPr>
        <w:pStyle w:val="0"/>
        <w:spacing w:before="200" w:lineRule="auto"/>
        <w:ind w:firstLine="540"/>
        <w:jc w:val="both"/>
      </w:pPr>
      <w:r>
        <w:rPr>
          <w:sz w:val="20"/>
        </w:rPr>
        <w:t xml:space="preserve">319. Работы по огнезащите металлоконструкций проводятся одновременно с возведением объекта защиты, если иное не предусмотрено проектной документацией.</w:t>
      </w:r>
    </w:p>
    <w:p>
      <w:pPr>
        <w:pStyle w:val="0"/>
        <w:spacing w:before="200" w:lineRule="auto"/>
        <w:ind w:firstLine="540"/>
        <w:jc w:val="both"/>
      </w:pPr>
      <w:r>
        <w:rPr>
          <w:sz w:val="20"/>
        </w:rPr>
        <w:t xml:space="preserve">320. При наличии горючих материалов на объектах защиты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pPr>
        <w:pStyle w:val="0"/>
        <w:spacing w:before="200" w:lineRule="auto"/>
        <w:ind w:firstLine="540"/>
        <w:jc w:val="both"/>
      </w:pPr>
      <w:r>
        <w:rPr>
          <w:sz w:val="20"/>
        </w:rPr>
        <w:t xml:space="preserve">Проемы в зданиях и сооружениях при временном их утеплении заполняются негорючими или слабогорючими материалами.</w:t>
      </w:r>
    </w:p>
    <w:p>
      <w:pPr>
        <w:pStyle w:val="0"/>
        <w:spacing w:before="200" w:lineRule="auto"/>
        <w:ind w:firstLine="540"/>
        <w:jc w:val="both"/>
      </w:pPr>
      <w:r>
        <w:rPr>
          <w:sz w:val="20"/>
        </w:rPr>
        <w:t xml:space="preserve">321. Временные сооружения (тепляки) для устройства полов и производства других работ выполняются из негорючих или слабогорючих материалов.</w:t>
      </w:r>
    </w:p>
    <w:p>
      <w:pPr>
        <w:pStyle w:val="0"/>
        <w:spacing w:before="200" w:lineRule="auto"/>
        <w:ind w:firstLine="540"/>
        <w:jc w:val="both"/>
      </w:pPr>
      <w:r>
        <w:rPr>
          <w:sz w:val="20"/>
        </w:rPr>
        <w:t xml:space="preserve">322. Укладку утеплителя, выполненного из горючего и слабогорючего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p>
    <w:p>
      <w:pPr>
        <w:pStyle w:val="0"/>
        <w:spacing w:before="200" w:lineRule="auto"/>
        <w:ind w:firstLine="540"/>
        <w:jc w:val="both"/>
      </w:pPr>
      <w:r>
        <w:rPr>
          <w:sz w:val="20"/>
        </w:rPr>
        <w:t xml:space="preserve">На местах производства работ количество утеплителя и кровельных рулонных материалов не должно превышать сменную потребность.</w:t>
      </w:r>
    </w:p>
    <w:p>
      <w:pPr>
        <w:pStyle w:val="0"/>
        <w:spacing w:before="200" w:lineRule="auto"/>
        <w:ind w:firstLine="540"/>
        <w:jc w:val="both"/>
      </w:pPr>
      <w:r>
        <w:rPr>
          <w:sz w:val="20"/>
        </w:rPr>
        <w:t xml:space="preserve">Горючий утеплитель необходимо хранить вне строящегося здания в отдельно стоящем сооружении или на площадке на расстоянии не менее 18 метров от строящихся и временных зданий, сооружений и складов.</w:t>
      </w:r>
    </w:p>
    <w:p>
      <w:pPr>
        <w:pStyle w:val="0"/>
        <w:spacing w:before="200" w:lineRule="auto"/>
        <w:ind w:firstLine="540"/>
        <w:jc w:val="both"/>
      </w:pPr>
      <w:r>
        <w:rPr>
          <w:sz w:val="20"/>
        </w:rPr>
        <w:t xml:space="preserve">Запрещается по окончании рабочей смены оставлять неиспользованный горючий утеплитель, несмонтированные панели с горючим утеплителем и кровельные рулонные материалы внутри зданий или на их покрытиях, а также в зоне противопожарных расстояний.</w:t>
      </w:r>
    </w:p>
    <w:p>
      <w:pPr>
        <w:pStyle w:val="0"/>
        <w:spacing w:before="200" w:lineRule="auto"/>
        <w:ind w:firstLine="540"/>
        <w:jc w:val="both"/>
      </w:pPr>
      <w:r>
        <w:rPr>
          <w:sz w:val="20"/>
        </w:rPr>
        <w:t xml:space="preserve">323. После устройства теплоизоляции на участке кровли необходимо убрать ее остатки и немедленно нанести предусмотренные проектной документацией слои огнезащиты.</w:t>
      </w:r>
    </w:p>
    <w:p>
      <w:pPr>
        <w:pStyle w:val="0"/>
        <w:jc w:val="both"/>
      </w:pPr>
      <w:r>
        <w:rPr>
          <w:sz w:val="20"/>
        </w:rPr>
        <w:t xml:space="preserve">(в ред. </w:t>
      </w:r>
      <w:hyperlink w:history="0" r:id="rId14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324.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pPr>
        <w:pStyle w:val="0"/>
        <w:spacing w:before="200" w:lineRule="auto"/>
        <w:ind w:firstLine="540"/>
        <w:jc w:val="both"/>
      </w:pPr>
      <w:r>
        <w:rPr>
          <w:sz w:val="20"/>
        </w:rPr>
        <w:t xml:space="preserve">325. При производстве огневых и сварочных работ, связанных с устройством гидро- и пароизоляции на кровле, монтажом панелей с горючими и слабогорючими утеплителями, работы следует проводить на участках площадью не более 500 кв. метров.</w:t>
      </w:r>
    </w:p>
    <w:p>
      <w:pPr>
        <w:pStyle w:val="0"/>
        <w:spacing w:before="200" w:lineRule="auto"/>
        <w:ind w:firstLine="540"/>
        <w:jc w:val="both"/>
      </w:pPr>
      <w:r>
        <w:rPr>
          <w:sz w:val="20"/>
        </w:rPr>
        <w:t xml:space="preserve">326. Использование открытого огня для наплавления рулонных битумсодержащих материалов допускается при устройстве кровель и гидроизоляции.</w:t>
      </w:r>
    </w:p>
    <w:p>
      <w:pPr>
        <w:pStyle w:val="0"/>
        <w:jc w:val="both"/>
      </w:pPr>
      <w:r>
        <w:rPr>
          <w:sz w:val="20"/>
        </w:rPr>
        <w:t xml:space="preserve">(в ред. </w:t>
      </w:r>
      <w:hyperlink w:history="0" r:id="rId146"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Заправка топливом агрегатов на кровле должна проводиться в местах, обеспеченных 2 огнетушителями с минимальным рангом модельного очага пожара 2A, 55B. Запрещается хранение на кровле топлива для заправки агрегатов и пустой тары из-под топлива.</w:t>
      </w:r>
    </w:p>
    <w:p>
      <w:pPr>
        <w:pStyle w:val="0"/>
        <w:spacing w:before="200" w:lineRule="auto"/>
        <w:ind w:firstLine="540"/>
        <w:jc w:val="both"/>
      </w:pPr>
      <w:r>
        <w:rPr>
          <w:sz w:val="20"/>
        </w:rPr>
        <w:t xml:space="preserve">327. Сушка одежды и обуви производится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калориферов.</w:t>
      </w:r>
    </w:p>
    <w:p>
      <w:pPr>
        <w:pStyle w:val="0"/>
        <w:spacing w:before="200" w:lineRule="auto"/>
        <w:ind w:firstLine="540"/>
        <w:jc w:val="both"/>
      </w:pPr>
      <w:r>
        <w:rPr>
          <w:sz w:val="20"/>
        </w:rPr>
        <w:t xml:space="preserve">Запрещается устройство сушилок в тамбурах и других помещениях, располагающихся у выходов из зданий.</w:t>
      </w:r>
    </w:p>
    <w:p>
      <w:pPr>
        <w:pStyle w:val="0"/>
        <w:spacing w:before="200" w:lineRule="auto"/>
        <w:ind w:firstLine="540"/>
        <w:jc w:val="both"/>
      </w:pPr>
      <w:r>
        <w:rPr>
          <w:sz w:val="20"/>
        </w:rPr>
        <w:t xml:space="preserve">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pPr>
        <w:pStyle w:val="0"/>
        <w:spacing w:before="200" w:lineRule="auto"/>
        <w:ind w:firstLine="540"/>
        <w:jc w:val="both"/>
      </w:pPr>
      <w:r>
        <w:rPr>
          <w:sz w:val="20"/>
        </w:rPr>
        <w:t xml:space="preserve">328.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pPr>
        <w:pStyle w:val="0"/>
        <w:spacing w:before="200" w:lineRule="auto"/>
        <w:ind w:firstLine="540"/>
        <w:jc w:val="both"/>
      </w:pPr>
      <w:r>
        <w:rPr>
          <w:sz w:val="20"/>
        </w:rPr>
        <w:t xml:space="preserve">329.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p>
      <w:pPr>
        <w:pStyle w:val="0"/>
        <w:spacing w:before="200" w:lineRule="auto"/>
        <w:ind w:firstLine="540"/>
        <w:jc w:val="both"/>
      </w:pPr>
      <w:r>
        <w:rPr>
          <w:sz w:val="20"/>
        </w:rPr>
        <w:t xml:space="preserve">Расстояние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p>
    <w:p>
      <w:pPr>
        <w:pStyle w:val="0"/>
        <w:spacing w:before="200" w:lineRule="auto"/>
        <w:ind w:firstLine="540"/>
        <w:jc w:val="both"/>
      </w:pPr>
      <w:r>
        <w:rPr>
          <w:sz w:val="20"/>
        </w:rPr>
        <w:t xml:space="preserve">330. При эксплуатации горелок инфракрасного излучения запрещается:</w:t>
      </w:r>
    </w:p>
    <w:p>
      <w:pPr>
        <w:pStyle w:val="0"/>
        <w:spacing w:before="200" w:lineRule="auto"/>
        <w:ind w:firstLine="540"/>
        <w:jc w:val="both"/>
      </w:pPr>
      <w:r>
        <w:rPr>
          <w:sz w:val="20"/>
        </w:rPr>
        <w:t xml:space="preserve">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pPr>
        <w:pStyle w:val="0"/>
        <w:spacing w:before="200" w:lineRule="auto"/>
        <w:ind w:firstLine="540"/>
        <w:jc w:val="both"/>
      </w:pPr>
      <w:r>
        <w:rPr>
          <w:sz w:val="20"/>
        </w:rPr>
        <w:t xml:space="preserve">б) использовать горелку с поврежденной керамикой, а также с видимыми языками пламени;</w:t>
      </w:r>
    </w:p>
    <w:p>
      <w:pPr>
        <w:pStyle w:val="0"/>
        <w:spacing w:before="200" w:lineRule="auto"/>
        <w:ind w:firstLine="540"/>
        <w:jc w:val="both"/>
      </w:pPr>
      <w:r>
        <w:rPr>
          <w:sz w:val="20"/>
        </w:rPr>
        <w:t xml:space="preserve">в) пользоваться установкой, если в помещении появился запах газа;</w:t>
      </w:r>
    </w:p>
    <w:p>
      <w:pPr>
        <w:pStyle w:val="0"/>
        <w:spacing w:before="200" w:lineRule="auto"/>
        <w:ind w:firstLine="540"/>
        <w:jc w:val="both"/>
      </w:pPr>
      <w:r>
        <w:rPr>
          <w:sz w:val="20"/>
        </w:rPr>
        <w:t xml:space="preserve">г) направлять тепловые лучи горелок непосредственно в сторону горючих материалов, баллонов с газом, газопроводов, электропроводок и др.;</w:t>
      </w:r>
    </w:p>
    <w:p>
      <w:pPr>
        <w:pStyle w:val="0"/>
        <w:spacing w:before="200" w:lineRule="auto"/>
        <w:ind w:firstLine="540"/>
        <w:jc w:val="both"/>
      </w:pPr>
      <w:r>
        <w:rPr>
          <w:sz w:val="20"/>
        </w:rPr>
        <w:t xml:space="preserve">д) при работе на открытых площадках (для обогрева рабочих мест и для сушки увлажненных участков) следует применять только ветроустойчивые горелки.</w:t>
      </w:r>
    </w:p>
    <w:p>
      <w:pPr>
        <w:pStyle w:val="0"/>
        <w:spacing w:before="200" w:lineRule="auto"/>
        <w:ind w:firstLine="540"/>
        <w:jc w:val="both"/>
      </w:pPr>
      <w:r>
        <w:rPr>
          <w:sz w:val="20"/>
        </w:rPr>
        <w:t xml:space="preserve">331. Воздухонагревательные установки размещаются на расстоянии не менее 5 метров от строящегося здания, сооружения.</w:t>
      </w:r>
    </w:p>
    <w:p>
      <w:pPr>
        <w:pStyle w:val="0"/>
        <w:spacing w:before="200" w:lineRule="auto"/>
        <w:ind w:firstLine="540"/>
        <w:jc w:val="both"/>
      </w:pPr>
      <w:r>
        <w:rPr>
          <w:sz w:val="20"/>
        </w:rPr>
        <w:t xml:space="preserve">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сооружения. Топливо к воздухонагревателю следует подавать по металлическому трубопроводу.</w:t>
      </w:r>
    </w:p>
    <w:p>
      <w:pPr>
        <w:pStyle w:val="0"/>
        <w:spacing w:before="200" w:lineRule="auto"/>
        <w:ind w:firstLine="540"/>
        <w:jc w:val="both"/>
      </w:pPr>
      <w:r>
        <w:rPr>
          <w:sz w:val="20"/>
        </w:rPr>
        <w:t xml:space="preserve">Соединения и арматура на топливопроводах изготавливаются в заводских условиях и монтируются так, чтобы исключалось подтекание топлива. На топливопроводе у расходного бака устанавливается запорный клапан для прекращения подачи топлива к установке в случае пожара или аварии.</w:t>
      </w:r>
    </w:p>
    <w:p>
      <w:pPr>
        <w:pStyle w:val="0"/>
        <w:spacing w:before="200" w:lineRule="auto"/>
        <w:ind w:firstLine="540"/>
        <w:jc w:val="both"/>
      </w:pPr>
      <w:r>
        <w:rPr>
          <w:sz w:val="20"/>
        </w:rPr>
        <w:t xml:space="preserve">332. При монтаже и эксплуатации установок, работающих на газовом топливе, соблюдаются следующие требования:</w:t>
      </w:r>
    </w:p>
    <w:p>
      <w:pPr>
        <w:pStyle w:val="0"/>
        <w:spacing w:before="200" w:lineRule="auto"/>
        <w:ind w:firstLine="540"/>
        <w:jc w:val="both"/>
      </w:pPr>
      <w:r>
        <w:rPr>
          <w:sz w:val="20"/>
        </w:rPr>
        <w:t xml:space="preserve">а) оборудование теплопроизводящих установок стандартными горелками, имеющими заводской паспорт;</w:t>
      </w:r>
    </w:p>
    <w:p>
      <w:pPr>
        <w:pStyle w:val="0"/>
        <w:spacing w:before="200" w:lineRule="auto"/>
        <w:ind w:firstLine="540"/>
        <w:jc w:val="both"/>
      </w:pPr>
      <w:r>
        <w:rPr>
          <w:sz w:val="20"/>
        </w:rPr>
        <w:t xml:space="preserve">б) устойчивая работа горелок без отрыва пламени и проскока его внутрь горелки в пределах необходимого регулирования тепловой нагрузки агрегата;</w:t>
      </w:r>
    </w:p>
    <w:p>
      <w:pPr>
        <w:pStyle w:val="0"/>
        <w:spacing w:before="200" w:lineRule="auto"/>
        <w:ind w:firstLine="540"/>
        <w:jc w:val="both"/>
      </w:pPr>
      <w:r>
        <w:rPr>
          <w:sz w:val="20"/>
        </w:rPr>
        <w:t xml:space="preserve">в) обеспечение вентиляцией помещения с теплопроизводящими установками трехкратного воздухообмена;</w:t>
      </w:r>
    </w:p>
    <w:p>
      <w:pPr>
        <w:pStyle w:val="0"/>
        <w:spacing w:before="200" w:lineRule="auto"/>
        <w:ind w:firstLine="540"/>
        <w:jc w:val="both"/>
      </w:pPr>
      <w:r>
        <w:rPr>
          <w:sz w:val="20"/>
        </w:rPr>
        <w:t xml:space="preserve">г) обеспечена работа блокировки отсечной аппаратуры на питающем газопроводе при обрыве пламени на установке.</w:t>
      </w:r>
    </w:p>
    <w:p>
      <w:pPr>
        <w:pStyle w:val="0"/>
        <w:spacing w:before="200" w:lineRule="auto"/>
        <w:ind w:firstLine="540"/>
        <w:jc w:val="both"/>
      </w:pPr>
      <w:r>
        <w:rPr>
          <w:sz w:val="20"/>
        </w:rPr>
        <w:t xml:space="preserve">333. При эксплуатации теплопроизводящих установок запрещается:</w:t>
      </w:r>
    </w:p>
    <w:p>
      <w:pPr>
        <w:pStyle w:val="0"/>
        <w:spacing w:before="200" w:lineRule="auto"/>
        <w:ind w:firstLine="540"/>
        <w:jc w:val="both"/>
      </w:pPr>
      <w:r>
        <w:rPr>
          <w:sz w:val="20"/>
        </w:rPr>
        <w:t xml:space="preserve">а) работать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p>
      <w:pPr>
        <w:pStyle w:val="0"/>
        <w:spacing w:before="200" w:lineRule="auto"/>
        <w:ind w:firstLine="540"/>
        <w:jc w:val="both"/>
      </w:pPr>
      <w:r>
        <w:rPr>
          <w:sz w:val="20"/>
        </w:rPr>
        <w:t xml:space="preserve">б) работать при неотрегулированной форсунке;</w:t>
      </w:r>
    </w:p>
    <w:p>
      <w:pPr>
        <w:pStyle w:val="0"/>
        <w:spacing w:before="200" w:lineRule="auto"/>
        <w:ind w:firstLine="540"/>
        <w:jc w:val="both"/>
      </w:pPr>
      <w:r>
        <w:rPr>
          <w:sz w:val="20"/>
        </w:rPr>
        <w:t xml:space="preserve">в) применять резиновые, полимерные шланги и муфты для соединения топливопроводов;</w:t>
      </w:r>
    </w:p>
    <w:p>
      <w:pPr>
        <w:pStyle w:val="0"/>
        <w:spacing w:before="200" w:lineRule="auto"/>
        <w:ind w:firstLine="540"/>
        <w:jc w:val="both"/>
      </w:pPr>
      <w:r>
        <w:rPr>
          <w:sz w:val="20"/>
        </w:rPr>
        <w:t xml:space="preserve">г) устраивать ограждения из горючих материалов около теплопроизводящей установки и расходных баков;</w:t>
      </w:r>
    </w:p>
    <w:p>
      <w:pPr>
        <w:pStyle w:val="0"/>
        <w:spacing w:before="200" w:lineRule="auto"/>
        <w:ind w:firstLine="540"/>
        <w:jc w:val="both"/>
      </w:pPr>
      <w:r>
        <w:rPr>
          <w:sz w:val="20"/>
        </w:rPr>
        <w:t xml:space="preserve">д) отогревать топливопроводы открытым пламенем;</w:t>
      </w:r>
    </w:p>
    <w:p>
      <w:pPr>
        <w:pStyle w:val="0"/>
        <w:spacing w:before="200" w:lineRule="auto"/>
        <w:ind w:firstLine="540"/>
        <w:jc w:val="both"/>
      </w:pPr>
      <w:r>
        <w:rPr>
          <w:sz w:val="20"/>
        </w:rPr>
        <w:t xml:space="preserve">е) зажигать рабочую смесь через смотровой глазок;</w:t>
      </w:r>
    </w:p>
    <w:p>
      <w:pPr>
        <w:pStyle w:val="0"/>
        <w:spacing w:before="200" w:lineRule="auto"/>
        <w:ind w:firstLine="540"/>
        <w:jc w:val="both"/>
      </w:pPr>
      <w:r>
        <w:rPr>
          <w:sz w:val="20"/>
        </w:rPr>
        <w:t xml:space="preserve">ж) регулировать зазор между электродами свечей при работающей теплопроизводящей установке;</w:t>
      </w:r>
    </w:p>
    <w:p>
      <w:pPr>
        <w:pStyle w:val="0"/>
        <w:spacing w:before="200" w:lineRule="auto"/>
        <w:ind w:firstLine="540"/>
        <w:jc w:val="both"/>
      </w:pPr>
      <w:r>
        <w:rPr>
          <w:sz w:val="20"/>
        </w:rPr>
        <w:t xml:space="preserve">з) допускать работу теплопроизводящей установки при отсутствии защитной решетки на воздухозаборных коллекторах.</w:t>
      </w:r>
    </w:p>
    <w:p>
      <w:pPr>
        <w:pStyle w:val="0"/>
        <w:spacing w:before="200" w:lineRule="auto"/>
        <w:ind w:firstLine="540"/>
        <w:jc w:val="both"/>
      </w:pPr>
      <w:r>
        <w:rPr>
          <w:sz w:val="20"/>
        </w:rPr>
        <w:t xml:space="preserve">334. Внутренний противопожарный водопровод и автоматические системы пожаротушения, предусмотренные проектной документацией, необходимо монтировать 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 к моменту завершения пусконаладочных работ инженерных систем (в кабельных сооружениях - до укладки кабелей).</w:t>
      </w:r>
    </w:p>
    <w:p>
      <w:pPr>
        <w:pStyle w:val="0"/>
        <w:spacing w:before="200" w:lineRule="auto"/>
        <w:ind w:firstLine="540"/>
        <w:jc w:val="both"/>
      </w:pPr>
      <w:r>
        <w:rPr>
          <w:sz w:val="20"/>
        </w:rPr>
        <w:t xml:space="preserve">335. Пожарные депо, предусмотренные проектом строительства объекта защиты, возводятся в 1-ю очередь строительства.</w:t>
      </w:r>
    </w:p>
    <w:p>
      <w:pPr>
        <w:pStyle w:val="0"/>
        <w:spacing w:before="200" w:lineRule="auto"/>
        <w:ind w:firstLine="540"/>
        <w:jc w:val="both"/>
      </w:pPr>
      <w:r>
        <w:rPr>
          <w:sz w:val="20"/>
        </w:rPr>
        <w:t xml:space="preserve">Запрещается использование здания пожарного депо не по назначению.</w:t>
      </w:r>
    </w:p>
    <w:p>
      <w:pPr>
        <w:pStyle w:val="0"/>
        <w:spacing w:before="200" w:lineRule="auto"/>
        <w:ind w:firstLine="540"/>
        <w:jc w:val="both"/>
      </w:pPr>
      <w:r>
        <w:rPr>
          <w:sz w:val="20"/>
        </w:rPr>
        <w:t xml:space="preserve">336. Отдельные блок-контейнеры,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w:t>
      </w:r>
    </w:p>
    <w:p>
      <w:pPr>
        <w:pStyle w:val="0"/>
        <w:spacing w:before="200" w:lineRule="auto"/>
        <w:ind w:firstLine="540"/>
        <w:jc w:val="both"/>
      </w:pPr>
      <w:r>
        <w:rPr>
          <w:sz w:val="20"/>
        </w:rPr>
        <w:t xml:space="preserve">Проживание людей на территории строительства, в строящихся зданиях, а также в указанных помещениях не допускается.</w:t>
      </w:r>
    </w:p>
    <w:p>
      <w:pPr>
        <w:pStyle w:val="0"/>
        <w:jc w:val="both"/>
      </w:pPr>
      <w:r>
        <w:rPr>
          <w:sz w:val="20"/>
        </w:rPr>
      </w:r>
    </w:p>
    <w:p>
      <w:pPr>
        <w:pStyle w:val="2"/>
        <w:outlineLvl w:val="1"/>
        <w:jc w:val="center"/>
      </w:pPr>
      <w:r>
        <w:rPr>
          <w:sz w:val="20"/>
        </w:rPr>
        <w:t xml:space="preserve">XVI. Пожароопасные работы</w:t>
      </w:r>
    </w:p>
    <w:p>
      <w:pPr>
        <w:pStyle w:val="0"/>
        <w:jc w:val="both"/>
      </w:pPr>
      <w:r>
        <w:rPr>
          <w:sz w:val="20"/>
        </w:rPr>
      </w:r>
    </w:p>
    <w:p>
      <w:pPr>
        <w:pStyle w:val="0"/>
        <w:ind w:firstLine="540"/>
        <w:jc w:val="both"/>
      </w:pPr>
      <w:r>
        <w:rPr>
          <w:sz w:val="20"/>
        </w:rPr>
        <w:t xml:space="preserve">337. При проведении окрасочных работ необходимо:</w:t>
      </w:r>
    </w:p>
    <w:p>
      <w:pPr>
        <w:pStyle w:val="0"/>
        <w:spacing w:before="200" w:lineRule="auto"/>
        <w:ind w:firstLine="540"/>
        <w:jc w:val="both"/>
      </w:pPr>
      <w:r>
        <w:rPr>
          <w:sz w:val="20"/>
        </w:rPr>
        <w:t xml:space="preserve">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приспособленных площадках;</w:t>
      </w:r>
    </w:p>
    <w:p>
      <w:pPr>
        <w:pStyle w:val="0"/>
        <w:spacing w:before="200" w:lineRule="auto"/>
        <w:ind w:firstLine="540"/>
        <w:jc w:val="both"/>
      </w:pPr>
      <w:r>
        <w:rPr>
          <w:sz w:val="20"/>
        </w:rPr>
        <w:t xml:space="preserve">б) оснащать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p>
      <w:pPr>
        <w:pStyle w:val="0"/>
        <w:spacing w:before="200" w:lineRule="auto"/>
        <w:ind w:firstLine="540"/>
        <w:jc w:val="both"/>
      </w:pPr>
      <w:r>
        <w:rPr>
          <w:sz w:val="20"/>
        </w:rPr>
        <w:t xml:space="preserve">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вне помещений в специально отведенных местах.</w:t>
      </w:r>
    </w:p>
    <w:p>
      <w:pPr>
        <w:pStyle w:val="0"/>
        <w:spacing w:before="200" w:lineRule="auto"/>
        <w:ind w:firstLine="540"/>
        <w:jc w:val="both"/>
      </w:pPr>
      <w:r>
        <w:rPr>
          <w:sz w:val="20"/>
        </w:rPr>
        <w:t xml:space="preserve">338.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обеспечиваются естественной или принудительной приточно-вытяжной вентиляцией.</w:t>
      </w:r>
    </w:p>
    <w:p>
      <w:pPr>
        <w:pStyle w:val="0"/>
        <w:spacing w:before="200" w:lineRule="auto"/>
        <w:ind w:firstLine="540"/>
        <w:jc w:val="both"/>
      </w:pPr>
      <w:r>
        <w:rPr>
          <w:sz w:val="20"/>
        </w:rPr>
        <w:t xml:space="preserve">Кратность воздухообмена для безопасного ведения работ в указанных помещениях определяется проектом производства работ.</w:t>
      </w:r>
    </w:p>
    <w:p>
      <w:pPr>
        <w:pStyle w:val="0"/>
        <w:spacing w:before="200" w:lineRule="auto"/>
        <w:ind w:firstLine="540"/>
        <w:jc w:val="both"/>
      </w:pPr>
      <w:r>
        <w:rPr>
          <w:sz w:val="20"/>
        </w:rPr>
        <w:t xml:space="preserve">Запрещается допускать в помещения, в которых применяются горючие вещества, лиц, не участвующих в непосредственном выполнении работ, а также проводить работы и находиться людям в смежных помещениях.</w:t>
      </w:r>
    </w:p>
    <w:p>
      <w:pPr>
        <w:pStyle w:val="0"/>
        <w:spacing w:before="200" w:lineRule="auto"/>
        <w:ind w:firstLine="540"/>
        <w:jc w:val="both"/>
      </w:pPr>
      <w:r>
        <w:rPr>
          <w:sz w:val="20"/>
        </w:rPr>
        <w:t xml:space="preserve">339.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неспособных вызвать искру.</w:t>
      </w:r>
    </w:p>
    <w:p>
      <w:pPr>
        <w:pStyle w:val="0"/>
        <w:spacing w:before="200" w:lineRule="auto"/>
        <w:ind w:firstLine="540"/>
        <w:jc w:val="both"/>
      </w:pPr>
      <w:r>
        <w:rPr>
          <w:sz w:val="20"/>
        </w:rPr>
        <w:t xml:space="preserve">340.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и других участках путей эвакуации - после завершения работ в помещениях.</w:t>
      </w:r>
    </w:p>
    <w:p>
      <w:pPr>
        <w:pStyle w:val="0"/>
        <w:spacing w:before="200" w:lineRule="auto"/>
        <w:ind w:firstLine="540"/>
        <w:jc w:val="both"/>
      </w:pPr>
      <w:r>
        <w:rPr>
          <w:sz w:val="20"/>
        </w:rPr>
        <w:t xml:space="preserve">341.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p>
    <w:p>
      <w:pPr>
        <w:pStyle w:val="0"/>
        <w:spacing w:before="200" w:lineRule="auto"/>
        <w:ind w:firstLine="540"/>
        <w:jc w:val="both"/>
      </w:pPr>
      <w:r>
        <w:rPr>
          <w:sz w:val="20"/>
        </w:rPr>
        <w:t xml:space="preserve">342.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pPr>
        <w:pStyle w:val="0"/>
        <w:spacing w:before="200" w:lineRule="auto"/>
        <w:ind w:firstLine="540"/>
        <w:jc w:val="both"/>
      </w:pPr>
      <w:r>
        <w:rPr>
          <w:sz w:val="20"/>
        </w:rPr>
        <w:t xml:space="preserve">343.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четверти их вместимости. Загружаемый в котел наполнитель должен быть сухим.</w:t>
      </w:r>
    </w:p>
    <w:p>
      <w:pPr>
        <w:pStyle w:val="0"/>
        <w:spacing w:before="200" w:lineRule="auto"/>
        <w:ind w:firstLine="540"/>
        <w:jc w:val="both"/>
      </w:pPr>
      <w:r>
        <w:rPr>
          <w:sz w:val="20"/>
        </w:rPr>
        <w:t xml:space="preserve">Запрещается устанавливать котлы для приготовления мастик, битума или иных пожароопасных смесей в чердачных помещениях и на покрытиях зданий, сооружений.</w:t>
      </w:r>
    </w:p>
    <w:p>
      <w:pPr>
        <w:pStyle w:val="0"/>
        <w:spacing w:before="200" w:lineRule="auto"/>
        <w:ind w:firstLine="540"/>
        <w:jc w:val="both"/>
      </w:pPr>
      <w:r>
        <w:rPr>
          <w:sz w:val="20"/>
        </w:rPr>
        <w:t xml:space="preserve">344. Во избежание выливания мастики в топку и ее загорания котел необходимо устанавливать наклонно, чтобы его край, расположенный над топкой, был на 5 - 6 сантиметров выше противоположного. Топочное отверстие котла оборудуется откидным козырьком из негорючего материала.</w:t>
      </w:r>
    </w:p>
    <w:p>
      <w:pPr>
        <w:pStyle w:val="0"/>
        <w:spacing w:before="200" w:lineRule="auto"/>
        <w:ind w:firstLine="540"/>
        <w:jc w:val="both"/>
      </w:pPr>
      <w:r>
        <w:rPr>
          <w:sz w:val="20"/>
        </w:rPr>
        <w:t xml:space="preserve">После окончания работ следует погасить топки котлов и залить их водой.</w:t>
      </w:r>
    </w:p>
    <w:p>
      <w:pPr>
        <w:pStyle w:val="0"/>
        <w:spacing w:before="200" w:lineRule="auto"/>
        <w:ind w:firstLine="540"/>
        <w:jc w:val="both"/>
      </w:pPr>
      <w:r>
        <w:rPr>
          <w:sz w:val="20"/>
        </w:rPr>
        <w:t xml:space="preserve">345.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 не ниже ранга 2A.</w:t>
      </w:r>
    </w:p>
    <w:p>
      <w:pPr>
        <w:pStyle w:val="0"/>
        <w:spacing w:before="200" w:lineRule="auto"/>
        <w:ind w:firstLine="540"/>
        <w:jc w:val="both"/>
      </w:pPr>
      <w:r>
        <w:rPr>
          <w:sz w:val="20"/>
        </w:rPr>
        <w:t xml:space="preserve">346. При работе передвижных котлов на сжиженном газе газовые баллоны в количестве не более 2 размещаются в вентилируемых шкафах из негорючих материалов, устанавливаемых на расстоянии не менее 20 метров от работающих котлов.</w:t>
      </w:r>
    </w:p>
    <w:p>
      <w:pPr>
        <w:pStyle w:val="0"/>
        <w:spacing w:before="200" w:lineRule="auto"/>
        <w:ind w:firstLine="540"/>
        <w:jc w:val="both"/>
      </w:pPr>
      <w:r>
        <w:rPr>
          <w:sz w:val="20"/>
        </w:rPr>
        <w:t xml:space="preserve">Указанные шкафы следует постоянно держать закрытыми на замки.</w:t>
      </w:r>
    </w:p>
    <w:p>
      <w:pPr>
        <w:pStyle w:val="0"/>
        <w:spacing w:before="200" w:lineRule="auto"/>
        <w:ind w:firstLine="540"/>
        <w:jc w:val="both"/>
      </w:pPr>
      <w:r>
        <w:rPr>
          <w:sz w:val="20"/>
        </w:rPr>
        <w:t xml:space="preserve">347. Место варки и разогрева мастик обваловывается на высоту не менее 0,3 метра или устраиваются бортики из негорючих материалов.</w:t>
      </w:r>
    </w:p>
    <w:p>
      <w:pPr>
        <w:pStyle w:val="0"/>
        <w:spacing w:before="200" w:lineRule="auto"/>
        <w:ind w:firstLine="540"/>
        <w:jc w:val="both"/>
      </w:pPr>
      <w:r>
        <w:rPr>
          <w:sz w:val="20"/>
        </w:rPr>
        <w:t xml:space="preserve">348. Запрещается внутри помещений применять открытый огонь для подогрева битумных составов.</w:t>
      </w:r>
    </w:p>
    <w:p>
      <w:pPr>
        <w:pStyle w:val="0"/>
        <w:spacing w:before="200" w:lineRule="auto"/>
        <w:ind w:firstLine="540"/>
        <w:jc w:val="both"/>
      </w:pPr>
      <w:r>
        <w:rPr>
          <w:sz w:val="20"/>
        </w:rPr>
        <w:t xml:space="preserve">349. Доставку горячей битумной мастики на рабочие места разрешается осуществлять:</w:t>
      </w:r>
    </w:p>
    <w:p>
      <w:pPr>
        <w:pStyle w:val="0"/>
        <w:spacing w:before="200" w:lineRule="auto"/>
        <w:ind w:firstLine="540"/>
        <w:jc w:val="both"/>
      </w:pPr>
      <w:r>
        <w:rPr>
          <w:sz w:val="20"/>
        </w:rPr>
        <w:t xml:space="preserve">а) в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pPr>
        <w:pStyle w:val="0"/>
        <w:spacing w:before="200" w:lineRule="auto"/>
        <w:ind w:firstLine="540"/>
        <w:jc w:val="both"/>
      </w:pPr>
      <w:r>
        <w:rPr>
          <w:sz w:val="20"/>
        </w:rPr>
        <w:t xml:space="preserve">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40 - 50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pPr>
        <w:pStyle w:val="0"/>
        <w:spacing w:before="200" w:lineRule="auto"/>
        <w:ind w:firstLine="540"/>
        <w:jc w:val="both"/>
      </w:pPr>
      <w:r>
        <w:rPr>
          <w:sz w:val="20"/>
        </w:rPr>
        <w:t xml:space="preserve">350. Запрещается переносить мастику в открытой таре.</w:t>
      </w:r>
    </w:p>
    <w:p>
      <w:pPr>
        <w:pStyle w:val="0"/>
        <w:spacing w:before="200" w:lineRule="auto"/>
        <w:ind w:firstLine="540"/>
        <w:jc w:val="both"/>
      </w:pPr>
      <w:r>
        <w:rPr>
          <w:sz w:val="20"/>
        </w:rPr>
        <w:t xml:space="preserve">351. Запрещается в процессе варки и разогрева битумных составов оставлять котлы без присмотра.</w:t>
      </w:r>
    </w:p>
    <w:p>
      <w:pPr>
        <w:pStyle w:val="0"/>
        <w:spacing w:before="200" w:lineRule="auto"/>
        <w:ind w:firstLine="540"/>
        <w:jc w:val="both"/>
      </w:pPr>
      <w:r>
        <w:rPr>
          <w:sz w:val="20"/>
        </w:rPr>
        <w:t xml:space="preserve">352. Запрещается разогрев битумной мастики вместе с растворителями.</w:t>
      </w:r>
    </w:p>
    <w:p>
      <w:pPr>
        <w:pStyle w:val="0"/>
        <w:spacing w:before="200" w:lineRule="auto"/>
        <w:ind w:firstLine="540"/>
        <w:jc w:val="both"/>
      </w:pPr>
      <w:r>
        <w:rPr>
          <w:sz w:val="20"/>
        </w:rPr>
        <w:t xml:space="preserve">353. При смешивании разогретый битум следует вливать в растворитель. Перемешивание разрешается только деревянной мешалкой.</w:t>
      </w:r>
    </w:p>
    <w:p>
      <w:pPr>
        <w:pStyle w:val="0"/>
        <w:spacing w:before="200" w:lineRule="auto"/>
        <w:ind w:firstLine="540"/>
        <w:jc w:val="both"/>
      </w:pPr>
      <w:r>
        <w:rPr>
          <w:sz w:val="20"/>
        </w:rPr>
        <w:t xml:space="preserve">Запрещается пользоваться открытым огнем в радиусе 50 метров от места смешивания битума с растворителями.</w:t>
      </w:r>
    </w:p>
    <w:p>
      <w:pPr>
        <w:pStyle w:val="0"/>
        <w:spacing w:before="200" w:lineRule="auto"/>
        <w:ind w:firstLine="540"/>
        <w:jc w:val="both"/>
      </w:pPr>
      <w:r>
        <w:rPr>
          <w:sz w:val="20"/>
        </w:rPr>
        <w:t xml:space="preserve">354. При проведении огневых работ необходимо:</w:t>
      </w:r>
    </w:p>
    <w:p>
      <w:pPr>
        <w:pStyle w:val="0"/>
        <w:spacing w:before="200" w:lineRule="auto"/>
        <w:ind w:firstLine="540"/>
        <w:jc w:val="both"/>
      </w:pPr>
      <w:r>
        <w:rPr>
          <w:sz w:val="20"/>
        </w:rPr>
        <w:t xml:space="preserve">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pPr>
        <w:pStyle w:val="0"/>
        <w:spacing w:before="200" w:lineRule="auto"/>
        <w:ind w:firstLine="540"/>
        <w:jc w:val="both"/>
      </w:pPr>
      <w:r>
        <w:rPr>
          <w:sz w:val="20"/>
        </w:rPr>
        <w:t xml:space="preserve">б) обеспечить место производства работ не менее чем 2 огнетушителями с минимальным рангом модельного очага пожара 2A, 55B и покрывалом для изоляции очага возгорания;</w:t>
      </w:r>
    </w:p>
    <w:p>
      <w:pPr>
        <w:pStyle w:val="0"/>
        <w:spacing w:before="200" w:lineRule="auto"/>
        <w:ind w:firstLine="540"/>
        <w:jc w:val="both"/>
      </w:pPr>
      <w:r>
        <w:rPr>
          <w:sz w:val="20"/>
        </w:rPr>
        <w:t xml:space="preserve">в) плотно закрыть все двери, соединяющие помещения, в которых проводятся огневые работы, с другими помещениями, в том числе двери тамбур-шлюзов, открыть окна;</w:t>
      </w:r>
    </w:p>
    <w:p>
      <w:pPr>
        <w:pStyle w:val="0"/>
        <w:spacing w:before="200" w:lineRule="auto"/>
        <w:ind w:firstLine="540"/>
        <w:jc w:val="both"/>
      </w:pPr>
      <w:r>
        <w:rPr>
          <w:sz w:val="20"/>
        </w:rPr>
        <w:t xml:space="preserve">г) осуществлять контроль состояния парогазовоздушной среды в технологическом оборудовании, на котором проводятся огневые работы, и в опасной зоне;</w:t>
      </w:r>
    </w:p>
    <w:p>
      <w:pPr>
        <w:pStyle w:val="0"/>
        <w:spacing w:before="200" w:lineRule="auto"/>
        <w:ind w:firstLine="540"/>
        <w:jc w:val="both"/>
      </w:pPr>
      <w:r>
        <w:rPr>
          <w:sz w:val="20"/>
        </w:rPr>
        <w:t xml:space="preserve">д)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p>
      <w:pPr>
        <w:pStyle w:val="0"/>
        <w:spacing w:before="200" w:lineRule="auto"/>
        <w:ind w:firstLine="540"/>
        <w:jc w:val="both"/>
      </w:pPr>
      <w:r>
        <w:rPr>
          <w:sz w:val="20"/>
        </w:rPr>
        <w:t xml:space="preserve">355. Технологическое оборудование, на котором будут проводиться огневые работы, необходимо пропарить, промыть, очистить, освободить от пожаровзрывоопасных веществ и отключить от действующих коммуникаций (за исключением коммуникаций, используемых для подготовки к проведению огневых работ).</w:t>
      </w:r>
    </w:p>
    <w:p>
      <w:pPr>
        <w:pStyle w:val="0"/>
        <w:spacing w:before="200" w:lineRule="auto"/>
        <w:ind w:firstLine="540"/>
        <w:jc w:val="both"/>
      </w:pPr>
      <w:r>
        <w:rPr>
          <w:sz w:val="20"/>
        </w:rPr>
        <w:t xml:space="preserve">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pPr>
        <w:pStyle w:val="0"/>
        <w:spacing w:before="200" w:lineRule="auto"/>
        <w:ind w:firstLine="540"/>
        <w:jc w:val="both"/>
      </w:pPr>
      <w:r>
        <w:rPr>
          <w:sz w:val="20"/>
        </w:rPr>
        <w:t xml:space="preserve">Промывать технологическое оборудование следует при концентрации в нем паров (газов), находящейся вне пределов их воспламенения, и в электростатически безопасном режиме.</w:t>
      </w:r>
    </w:p>
    <w:p>
      <w:pPr>
        <w:pStyle w:val="0"/>
        <w:spacing w:before="200" w:lineRule="auto"/>
        <w:ind w:firstLine="540"/>
        <w:jc w:val="both"/>
      </w:pPr>
      <w:r>
        <w:rPr>
          <w:sz w:val="20"/>
        </w:rPr>
        <w:t xml:space="preserve">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появлению источников зажигания.</w:t>
      </w:r>
    </w:p>
    <w:p>
      <w:pPr>
        <w:pStyle w:val="0"/>
        <w:spacing w:before="200" w:lineRule="auto"/>
        <w:ind w:firstLine="540"/>
        <w:jc w:val="both"/>
      </w:pPr>
      <w:r>
        <w:rPr>
          <w:sz w:val="20"/>
        </w:rPr>
        <w:t xml:space="preserve">356.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pPr>
        <w:pStyle w:val="0"/>
        <w:spacing w:before="200" w:lineRule="auto"/>
        <w:ind w:firstLine="540"/>
        <w:jc w:val="both"/>
      </w:pPr>
      <w:r>
        <w:rPr>
          <w:sz w:val="20"/>
        </w:rPr>
        <w:t xml:space="preserve">Место проведения огневых работ очищается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w:t>
      </w:r>
      <w:hyperlink w:history="0" w:anchor="P1745" w:tooltip="РАДИУС">
        <w:r>
          <w:rPr>
            <w:sz w:val="20"/>
            <w:color w:val="0000ff"/>
          </w:rPr>
          <w:t xml:space="preserve">приложению N 5</w:t>
        </w:r>
      </w:hyperlink>
      <w:r>
        <w:rPr>
          <w:sz w:val="20"/>
        </w:rPr>
        <w:t xml:space="preserve">.</w:t>
      </w:r>
    </w:p>
    <w:p>
      <w:pPr>
        <w:pStyle w:val="0"/>
        <w:spacing w:before="200" w:lineRule="auto"/>
        <w:ind w:firstLine="540"/>
        <w:jc w:val="both"/>
      </w:pPr>
      <w:r>
        <w:rPr>
          <w:sz w:val="20"/>
        </w:rPr>
        <w:t xml:space="preserve">357.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pPr>
        <w:pStyle w:val="0"/>
        <w:spacing w:before="200" w:lineRule="auto"/>
        <w:ind w:firstLine="540"/>
        <w:jc w:val="both"/>
      </w:pPr>
      <w:r>
        <w:rPr>
          <w:sz w:val="20"/>
        </w:rPr>
        <w:t xml:space="preserve">358. 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w:t>
      </w:r>
    </w:p>
    <w:p>
      <w:pPr>
        <w:pStyle w:val="0"/>
        <w:spacing w:before="200" w:lineRule="auto"/>
        <w:ind w:firstLine="540"/>
        <w:jc w:val="both"/>
      </w:pPr>
      <w:r>
        <w:rPr>
          <w:sz w:val="20"/>
        </w:rPr>
        <w:t xml:space="preserve">359.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pPr>
        <w:pStyle w:val="0"/>
        <w:spacing w:before="200" w:lineRule="auto"/>
        <w:ind w:firstLine="540"/>
        <w:jc w:val="both"/>
      </w:pPr>
      <w:r>
        <w:rPr>
          <w:sz w:val="20"/>
        </w:rPr>
        <w:t xml:space="preserve">360.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pPr>
        <w:pStyle w:val="0"/>
        <w:spacing w:before="200" w:lineRule="auto"/>
        <w:ind w:firstLine="540"/>
        <w:jc w:val="both"/>
      </w:pPr>
      <w:r>
        <w:rPr>
          <w:sz w:val="20"/>
        </w:rPr>
        <w:t xml:space="preserve">По окончании работ всю аппаратуру и оборудование необходимо убирать в специально отведенные помещения (места).</w:t>
      </w:r>
    </w:p>
    <w:p>
      <w:pPr>
        <w:pStyle w:val="0"/>
        <w:spacing w:before="200" w:lineRule="auto"/>
        <w:ind w:firstLine="540"/>
        <w:jc w:val="both"/>
      </w:pPr>
      <w:r>
        <w:rPr>
          <w:sz w:val="20"/>
        </w:rPr>
        <w:t xml:space="preserve">361.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электро- и газоснабжение.</w:t>
      </w:r>
    </w:p>
    <w:p>
      <w:pPr>
        <w:pStyle w:val="0"/>
        <w:spacing w:before="200" w:lineRule="auto"/>
        <w:ind w:firstLine="540"/>
        <w:jc w:val="both"/>
      </w:pPr>
      <w:r>
        <w:rPr>
          <w:sz w:val="20"/>
        </w:rPr>
        <w:t xml:space="preserve">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pPr>
        <w:pStyle w:val="0"/>
        <w:spacing w:before="200" w:lineRule="auto"/>
        <w:ind w:firstLine="540"/>
        <w:jc w:val="both"/>
      </w:pPr>
      <w:r>
        <w:rPr>
          <w:sz w:val="20"/>
        </w:rPr>
        <w:t xml:space="preserve">362. При проведении огневых работ запрещается:</w:t>
      </w:r>
    </w:p>
    <w:p>
      <w:pPr>
        <w:pStyle w:val="0"/>
        <w:spacing w:before="200" w:lineRule="auto"/>
        <w:ind w:firstLine="540"/>
        <w:jc w:val="both"/>
      </w:pPr>
      <w:r>
        <w:rPr>
          <w:sz w:val="20"/>
        </w:rPr>
        <w:t xml:space="preserve">а) приступать к работе при неисправной аппаратуре;</w:t>
      </w:r>
    </w:p>
    <w:p>
      <w:pPr>
        <w:pStyle w:val="0"/>
        <w:spacing w:before="200" w:lineRule="auto"/>
        <w:ind w:firstLine="540"/>
        <w:jc w:val="both"/>
      </w:pPr>
      <w:r>
        <w:rPr>
          <w:sz w:val="20"/>
        </w:rPr>
        <w:t xml:space="preserve">б) проводить огневые работы на свежеокрашенных горючими красками (лаками) конструкциях и изделиях;</w:t>
      </w:r>
    </w:p>
    <w:p>
      <w:pPr>
        <w:pStyle w:val="0"/>
        <w:spacing w:before="200" w:lineRule="auto"/>
        <w:ind w:firstLine="540"/>
        <w:jc w:val="both"/>
      </w:pPr>
      <w:r>
        <w:rPr>
          <w:sz w:val="20"/>
        </w:rPr>
        <w:t xml:space="preserve">в) использовать одежду и рукавицы со следами масел, жиров, бензина, керосина и других горючих жидкостей;</w:t>
      </w:r>
    </w:p>
    <w:p>
      <w:pPr>
        <w:pStyle w:val="0"/>
        <w:spacing w:before="200" w:lineRule="auto"/>
        <w:ind w:firstLine="540"/>
        <w:jc w:val="both"/>
      </w:pPr>
      <w:r>
        <w:rPr>
          <w:sz w:val="20"/>
        </w:rPr>
        <w:t xml:space="preserve">г) хранить в сварочных кабинах одежду, легковоспламеняющиеся и горючие жидкости, другие горючие материалы;</w:t>
      </w:r>
    </w:p>
    <w:p>
      <w:pPr>
        <w:pStyle w:val="0"/>
        <w:spacing w:before="200" w:lineRule="auto"/>
        <w:ind w:firstLine="540"/>
        <w:jc w:val="both"/>
      </w:pPr>
      <w:r>
        <w:rPr>
          <w:sz w:val="20"/>
        </w:rPr>
        <w:t xml:space="preserve">д) допускать к самостоятельной работе лиц, не имеющих квалификационного удостоверения;</w:t>
      </w:r>
    </w:p>
    <w:p>
      <w:pPr>
        <w:pStyle w:val="0"/>
        <w:spacing w:before="200" w:lineRule="auto"/>
        <w:ind w:firstLine="540"/>
        <w:jc w:val="both"/>
      </w:pPr>
      <w:r>
        <w:rPr>
          <w:sz w:val="20"/>
        </w:rPr>
        <w:t xml:space="preserve">е) допускать соприкосновение электрических проводов с баллонами со сжатыми, сжиженными и растворенными газами;</w:t>
      </w:r>
    </w:p>
    <w:p>
      <w:pPr>
        <w:pStyle w:val="0"/>
        <w:spacing w:before="200" w:lineRule="auto"/>
        <w:ind w:firstLine="540"/>
        <w:jc w:val="both"/>
      </w:pPr>
      <w:r>
        <w:rPr>
          <w:sz w:val="20"/>
        </w:rPr>
        <w:t xml:space="preserve">ж) проводить работы на аппаратах и коммуникациях, заполненных горючими и токсичными веществами, а также находящихся под электрическим напряжением;</w:t>
      </w:r>
    </w:p>
    <w:p>
      <w:pPr>
        <w:pStyle w:val="0"/>
        <w:spacing w:before="200" w:lineRule="auto"/>
        <w:ind w:firstLine="540"/>
        <w:jc w:val="both"/>
      </w:pPr>
      <w:r>
        <w:rPr>
          <w:sz w:val="20"/>
        </w:rPr>
        <w:t xml:space="preserve">з) проводить работы по устройству гидроизоляции и пароизоляции на кровле, монтаж панелей с горючими и слабогорючими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p>
      <w:pPr>
        <w:pStyle w:val="0"/>
        <w:spacing w:before="200" w:lineRule="auto"/>
        <w:ind w:firstLine="540"/>
        <w:jc w:val="both"/>
      </w:pPr>
      <w:r>
        <w:rPr>
          <w:sz w:val="20"/>
        </w:rPr>
        <w:t xml:space="preserve">363. После завершения огневых работ должно быть обеспечено наблюдение за местом проведения работ в течение не менее 2 часов.</w:t>
      </w:r>
    </w:p>
    <w:p>
      <w:pPr>
        <w:pStyle w:val="0"/>
        <w:jc w:val="both"/>
      </w:pPr>
      <w:r>
        <w:rPr>
          <w:sz w:val="20"/>
        </w:rPr>
        <w:t xml:space="preserve">(в ред. </w:t>
      </w:r>
      <w:hyperlink w:history="0" r:id="rId14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При этом наблюдение может осуществляться дистанционно, в том числе путем применения средств видеонаблюдения.</w:t>
      </w:r>
    </w:p>
    <w:p>
      <w:pPr>
        <w:pStyle w:val="0"/>
        <w:jc w:val="both"/>
      </w:pPr>
      <w:r>
        <w:rPr>
          <w:sz w:val="20"/>
        </w:rPr>
        <w:t xml:space="preserve">(абзац введен </w:t>
      </w:r>
      <w:hyperlink w:history="0" r:id="rId14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24.10.2022 N 1885)</w:t>
      </w:r>
    </w:p>
    <w:p>
      <w:pPr>
        <w:pStyle w:val="0"/>
        <w:spacing w:before="200" w:lineRule="auto"/>
        <w:ind w:firstLine="540"/>
        <w:jc w:val="both"/>
      </w:pPr>
      <w:r>
        <w:rPr>
          <w:sz w:val="20"/>
        </w:rPr>
        <w:t xml:space="preserve">364. При проведении газосварочных работ:</w:t>
      </w:r>
    </w:p>
    <w:p>
      <w:pPr>
        <w:pStyle w:val="0"/>
        <w:spacing w:before="200" w:lineRule="auto"/>
        <w:ind w:firstLine="540"/>
        <w:jc w:val="both"/>
      </w:pPr>
      <w:r>
        <w:rPr>
          <w:sz w:val="20"/>
        </w:rPr>
        <w:t xml:space="preserve">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p>
    <w:p>
      <w:pPr>
        <w:pStyle w:val="0"/>
        <w:spacing w:before="200" w:lineRule="auto"/>
        <w:ind w:firstLine="540"/>
        <w:jc w:val="both"/>
      </w:pPr>
      <w:r>
        <w:rPr>
          <w:sz w:val="20"/>
        </w:rPr>
        <w:t xml:space="preserve">б) при установке ацетиленового генератора в помещениях (закрытых местах) вывешиваются плакаты "Вход посторонним запрещен - огнеопасно", "Не курить", "Не проходить с огнем";</w:t>
      </w:r>
    </w:p>
    <w:p>
      <w:pPr>
        <w:pStyle w:val="0"/>
        <w:spacing w:before="200" w:lineRule="auto"/>
        <w:ind w:firstLine="540"/>
        <w:jc w:val="both"/>
      </w:pPr>
      <w:r>
        <w:rPr>
          <w:sz w:val="20"/>
        </w:rPr>
        <w:t xml:space="preserve">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pPr>
        <w:pStyle w:val="0"/>
        <w:spacing w:before="200" w:lineRule="auto"/>
        <w:ind w:firstLine="540"/>
        <w:jc w:val="both"/>
      </w:pPr>
      <w:r>
        <w:rPr>
          <w:sz w:val="20"/>
        </w:rPr>
        <w:t xml:space="preserve">г) открытые иловые ямы ограждаются перилами, а закрытые имеют негорючие перекрытия и оборудуются вытяжной вентиляцией и люками для удаления ила;</w:t>
      </w:r>
    </w:p>
    <w:p>
      <w:pPr>
        <w:pStyle w:val="0"/>
        <w:spacing w:before="200" w:lineRule="auto"/>
        <w:ind w:firstLine="540"/>
        <w:jc w:val="both"/>
      </w:pPr>
      <w:r>
        <w:rPr>
          <w:sz w:val="20"/>
        </w:rPr>
        <w:t xml:space="preserve">д) газоподводящие шланги на присоединительных ниппелях аппаратуры, горелок, резаков и редукторов должны быть надежно закреплены. На ниппели водяных затворов шланги плотно надеваются, но не закрепляются;</w:t>
      </w:r>
    </w:p>
    <w:p>
      <w:pPr>
        <w:pStyle w:val="0"/>
        <w:spacing w:before="200" w:lineRule="auto"/>
        <w:ind w:firstLine="540"/>
        <w:jc w:val="both"/>
      </w:pPr>
      <w:r>
        <w:rPr>
          <w:sz w:val="20"/>
        </w:rPr>
        <w:t xml:space="preserve">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pPr>
        <w:pStyle w:val="0"/>
        <w:spacing w:before="200" w:lineRule="auto"/>
        <w:ind w:firstLine="540"/>
        <w:jc w:val="both"/>
      </w:pPr>
      <w:r>
        <w:rPr>
          <w:sz w:val="20"/>
        </w:rPr>
        <w:t xml:space="preserve">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pPr>
        <w:pStyle w:val="0"/>
        <w:spacing w:before="200" w:lineRule="auto"/>
        <w:ind w:firstLine="540"/>
        <w:jc w:val="both"/>
      </w:pPr>
      <w:r>
        <w:rPr>
          <w:sz w:val="20"/>
        </w:rPr>
        <w:t xml:space="preserve">з) вскрытые барабаны с карбидом кальция следует защищать непроницаемыми для воды крышками;</w:t>
      </w:r>
    </w:p>
    <w:p>
      <w:pPr>
        <w:pStyle w:val="0"/>
        <w:spacing w:before="200" w:lineRule="auto"/>
        <w:ind w:firstLine="540"/>
        <w:jc w:val="both"/>
      </w:pPr>
      <w:r>
        <w:rPr>
          <w:sz w:val="20"/>
        </w:rPr>
        <w:t xml:space="preserve">и) запрещается в местах хранения и вскрытия барабанов с карбидом кальция курение, пользование открытым огнем и применение искрообразующего инструмента;</w:t>
      </w:r>
    </w:p>
    <w:p>
      <w:pPr>
        <w:pStyle w:val="0"/>
        <w:spacing w:before="200" w:lineRule="auto"/>
        <w:ind w:firstLine="540"/>
        <w:jc w:val="both"/>
      </w:pPr>
      <w:r>
        <w:rPr>
          <w:sz w:val="20"/>
        </w:rPr>
        <w:t xml:space="preserve">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pPr>
        <w:pStyle w:val="0"/>
        <w:spacing w:before="200" w:lineRule="auto"/>
        <w:ind w:firstLine="540"/>
        <w:jc w:val="both"/>
      </w:pPr>
      <w:r>
        <w:rPr>
          <w:sz w:val="20"/>
        </w:rPr>
        <w:t xml:space="preserve">л) запрещается хранение в одном помещении кислородных баллонов и баллонов с горючими газами, а также карбида кальция, красок, масел и жиров;</w:t>
      </w:r>
    </w:p>
    <w:p>
      <w:pPr>
        <w:pStyle w:val="0"/>
        <w:spacing w:before="200" w:lineRule="auto"/>
        <w:ind w:firstLine="540"/>
        <w:jc w:val="both"/>
      </w:pPr>
      <w:r>
        <w:rPr>
          <w:sz w:val="20"/>
        </w:rPr>
        <w:t xml:space="preserve">м) при обращении с порожними баллонами из-под кислорода или горючих газов соблюдаются такие же меры безопасности, как и с наполненными баллонами;</w:t>
      </w:r>
    </w:p>
    <w:p>
      <w:pPr>
        <w:pStyle w:val="0"/>
        <w:spacing w:before="200" w:lineRule="auto"/>
        <w:ind w:firstLine="540"/>
        <w:jc w:val="both"/>
      </w:pPr>
      <w:r>
        <w:rPr>
          <w:sz w:val="20"/>
        </w:rPr>
        <w:t xml:space="preserve">н) запрещается курение и применение открытого огня в радиусе 10 метров от мест хранения известкового ила, рядом с которыми вывешиваются соответствующие запрещающие знаки.</w:t>
      </w:r>
    </w:p>
    <w:p>
      <w:pPr>
        <w:pStyle w:val="0"/>
        <w:spacing w:before="200" w:lineRule="auto"/>
        <w:ind w:firstLine="540"/>
        <w:jc w:val="both"/>
      </w:pPr>
      <w:r>
        <w:rPr>
          <w:sz w:val="20"/>
        </w:rPr>
        <w:t xml:space="preserve">365. При проведении газосварочных или газорезательных работ с карбидом кальция запрещается:</w:t>
      </w:r>
    </w:p>
    <w:p>
      <w:pPr>
        <w:pStyle w:val="0"/>
        <w:spacing w:before="200" w:lineRule="auto"/>
        <w:ind w:firstLine="540"/>
        <w:jc w:val="both"/>
      </w:pPr>
      <w:r>
        <w:rPr>
          <w:sz w:val="20"/>
        </w:rPr>
        <w:t xml:space="preserve">а) использовать один водяной затвор 2 сварщикам;</w:t>
      </w:r>
    </w:p>
    <w:p>
      <w:pPr>
        <w:pStyle w:val="0"/>
        <w:spacing w:before="200" w:lineRule="auto"/>
        <w:ind w:firstLine="540"/>
        <w:jc w:val="both"/>
      </w:pPr>
      <w:r>
        <w:rPr>
          <w:sz w:val="20"/>
        </w:rPr>
        <w:t xml:space="preserve">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pPr>
        <w:pStyle w:val="0"/>
        <w:spacing w:before="200" w:lineRule="auto"/>
        <w:ind w:firstLine="540"/>
        <w:jc w:val="both"/>
      </w:pPr>
      <w:r>
        <w:rPr>
          <w:sz w:val="20"/>
        </w:rPr>
        <w:t xml:space="preserve">в) загружать карбид кальция в мокрые загрузочные корзины или при наличии воды в газосборнике, а также загружать корзины карбидом более чем на половину их объема при работе генераторов "вода на карбид";</w:t>
      </w:r>
    </w:p>
    <w:p>
      <w:pPr>
        <w:pStyle w:val="0"/>
        <w:spacing w:before="200" w:lineRule="auto"/>
        <w:ind w:firstLine="540"/>
        <w:jc w:val="both"/>
      </w:pPr>
      <w:r>
        <w:rPr>
          <w:sz w:val="20"/>
        </w:rPr>
        <w:t xml:space="preserve">г) проводить продувку шланга для горючих газов кислородом и кислородного шланга горючим газом, а также взаимозаменять шланги при работе;</w:t>
      </w:r>
    </w:p>
    <w:p>
      <w:pPr>
        <w:pStyle w:val="0"/>
        <w:spacing w:before="200" w:lineRule="auto"/>
        <w:ind w:firstLine="540"/>
        <w:jc w:val="both"/>
      </w:pPr>
      <w:r>
        <w:rPr>
          <w:sz w:val="20"/>
        </w:rPr>
        <w:t xml:space="preserve">д) перекручивать, заламывать или зажимать газоподводящие шланги;</w:t>
      </w:r>
    </w:p>
    <w:p>
      <w:pPr>
        <w:pStyle w:val="0"/>
        <w:spacing w:before="200" w:lineRule="auto"/>
        <w:ind w:firstLine="540"/>
        <w:jc w:val="both"/>
      </w:pPr>
      <w:r>
        <w:rPr>
          <w:sz w:val="20"/>
        </w:rPr>
        <w:t xml:space="preserve">е) переносить генератор при наличии в газосборнике ацетилена;</w:t>
      </w:r>
    </w:p>
    <w:p>
      <w:pPr>
        <w:pStyle w:val="0"/>
        <w:spacing w:before="200" w:lineRule="auto"/>
        <w:ind w:firstLine="540"/>
        <w:jc w:val="both"/>
      </w:pPr>
      <w:r>
        <w:rPr>
          <w:sz w:val="20"/>
        </w:rPr>
        <w:t xml:space="preserve">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pPr>
        <w:pStyle w:val="0"/>
        <w:spacing w:before="200" w:lineRule="auto"/>
        <w:ind w:firstLine="540"/>
        <w:jc w:val="both"/>
      </w:pPr>
      <w:r>
        <w:rPr>
          <w:sz w:val="20"/>
        </w:rPr>
        <w:t xml:space="preserve">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pPr>
        <w:pStyle w:val="0"/>
        <w:spacing w:before="200" w:lineRule="auto"/>
        <w:ind w:firstLine="540"/>
        <w:jc w:val="both"/>
      </w:pPr>
      <w:r>
        <w:rPr>
          <w:sz w:val="20"/>
        </w:rPr>
        <w:t xml:space="preserve">366. При проведении электросварочных работ:</w:t>
      </w:r>
    </w:p>
    <w:p>
      <w:pPr>
        <w:pStyle w:val="0"/>
        <w:spacing w:before="200" w:lineRule="auto"/>
        <w:ind w:firstLine="540"/>
        <w:jc w:val="both"/>
      </w:pPr>
      <w:r>
        <w:rPr>
          <w:sz w:val="20"/>
        </w:rPr>
        <w:t xml:space="preserve">а) запрещается использовать провода без изоляции или с поврежденной изоляцией, а также применять нестандартные автоматические выключатели;</w:t>
      </w:r>
    </w:p>
    <w:p>
      <w:pPr>
        <w:pStyle w:val="0"/>
        <w:spacing w:before="200" w:lineRule="auto"/>
        <w:ind w:firstLine="540"/>
        <w:jc w:val="both"/>
      </w:pPr>
      <w:r>
        <w:rPr>
          <w:sz w:val="20"/>
        </w:rPr>
        <w:t xml:space="preserve">б) следует соединять сварочные провода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p>
      <w:pPr>
        <w:pStyle w:val="0"/>
        <w:spacing w:before="200" w:lineRule="auto"/>
        <w:ind w:firstLine="540"/>
        <w:jc w:val="both"/>
      </w:pPr>
      <w:r>
        <w:rPr>
          <w:sz w:val="20"/>
        </w:rPr>
        <w:t xml:space="preserve">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pPr>
        <w:pStyle w:val="0"/>
        <w:spacing w:before="200" w:lineRule="auto"/>
        <w:ind w:firstLine="540"/>
        <w:jc w:val="both"/>
      </w:pPr>
      <w:r>
        <w:rPr>
          <w:sz w:val="20"/>
        </w:rPr>
        <w:t xml:space="preserve">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p>
      <w:pPr>
        <w:pStyle w:val="0"/>
        <w:spacing w:before="200" w:lineRule="auto"/>
        <w:ind w:firstLine="540"/>
        <w:jc w:val="both"/>
      </w:pPr>
      <w:r>
        <w:rPr>
          <w:sz w:val="20"/>
        </w:rPr>
        <w:t xml:space="preserve">д)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pPr>
        <w:pStyle w:val="0"/>
        <w:spacing w:before="200" w:lineRule="auto"/>
        <w:ind w:firstLine="540"/>
        <w:jc w:val="both"/>
      </w:pPr>
      <w:r>
        <w:rPr>
          <w:sz w:val="20"/>
        </w:rPr>
        <w:t xml:space="preserve">е) запрещается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pPr>
        <w:pStyle w:val="0"/>
        <w:spacing w:before="200" w:lineRule="auto"/>
        <w:ind w:firstLine="540"/>
        <w:jc w:val="both"/>
      </w:pPr>
      <w:r>
        <w:rPr>
          <w:sz w:val="20"/>
        </w:rPr>
        <w:t xml:space="preserve">ж) в пожаровзрывоопасных и пожароопасных помещениях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p>
      <w:pPr>
        <w:pStyle w:val="0"/>
        <w:spacing w:before="200" w:lineRule="auto"/>
        <w:ind w:firstLine="540"/>
        <w:jc w:val="both"/>
      </w:pPr>
      <w:r>
        <w:rPr>
          <w:sz w:val="20"/>
        </w:rPr>
        <w:t xml:space="preserve">з) конструкция электрододержателя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делается из негорючего диэлектрического и теплоизолирующего материала;</w:t>
      </w:r>
    </w:p>
    <w:p>
      <w:pPr>
        <w:pStyle w:val="0"/>
        <w:spacing w:before="200" w:lineRule="auto"/>
        <w:ind w:firstLine="540"/>
        <w:jc w:val="both"/>
      </w:pPr>
      <w:r>
        <w:rPr>
          <w:sz w:val="20"/>
        </w:rPr>
        <w:t xml:space="preserve">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металлический ящик, устанавливаемый у места сварочных работ;</w:t>
      </w:r>
    </w:p>
    <w:p>
      <w:pPr>
        <w:pStyle w:val="0"/>
        <w:spacing w:before="200" w:lineRule="auto"/>
        <w:ind w:firstLine="540"/>
        <w:jc w:val="both"/>
      </w:pPr>
      <w:r>
        <w:rPr>
          <w:sz w:val="20"/>
        </w:rPr>
        <w:t xml:space="preserve">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pPr>
        <w:pStyle w:val="0"/>
        <w:spacing w:before="200" w:lineRule="auto"/>
        <w:ind w:firstLine="540"/>
        <w:jc w:val="both"/>
      </w:pPr>
      <w:r>
        <w:rPr>
          <w:sz w:val="20"/>
        </w:rPr>
        <w:t xml:space="preserve">л) чистку агрегата и пусковой аппаратуры следует проводить ежедневно после окончания работы. Техническое обслуживание и планово-предупредительный ремонт сварочного оборудования проводится в соответствии с графиком;</w:t>
      </w:r>
    </w:p>
    <w:p>
      <w:pPr>
        <w:pStyle w:val="0"/>
        <w:spacing w:before="200" w:lineRule="auto"/>
        <w:ind w:firstLine="540"/>
        <w:jc w:val="both"/>
      </w:pPr>
      <w:r>
        <w:rPr>
          <w:sz w:val="20"/>
        </w:rPr>
        <w:t xml:space="preserve">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pPr>
        <w:pStyle w:val="0"/>
        <w:spacing w:before="200" w:lineRule="auto"/>
        <w:ind w:firstLine="540"/>
        <w:jc w:val="both"/>
      </w:pPr>
      <w:r>
        <w:rPr>
          <w:sz w:val="20"/>
        </w:rPr>
        <w:t xml:space="preserve">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pPr>
        <w:pStyle w:val="0"/>
        <w:spacing w:before="200" w:lineRule="auto"/>
        <w:ind w:firstLine="540"/>
        <w:jc w:val="both"/>
      </w:pPr>
      <w:r>
        <w:rPr>
          <w:sz w:val="20"/>
        </w:rPr>
        <w:t xml:space="preserve">367. При огневых работах, связанных с резкой металла:</w:t>
      </w:r>
    </w:p>
    <w:p>
      <w:pPr>
        <w:pStyle w:val="0"/>
        <w:spacing w:before="200" w:lineRule="auto"/>
        <w:ind w:firstLine="540"/>
        <w:jc w:val="both"/>
      </w:pPr>
      <w:r>
        <w:rPr>
          <w:sz w:val="20"/>
        </w:rPr>
        <w:t xml:space="preserve">а) необходимо принимать меры по предотвращению розлива легковоспламеняющихся и горючих жидкостей;</w:t>
      </w:r>
    </w:p>
    <w:p>
      <w:pPr>
        <w:pStyle w:val="0"/>
        <w:spacing w:before="200" w:lineRule="auto"/>
        <w:ind w:firstLine="540"/>
        <w:jc w:val="both"/>
      </w:pPr>
      <w:r>
        <w:rPr>
          <w:sz w:val="20"/>
        </w:rPr>
        <w:t xml:space="preserve">б) допускается хранить запас горючего на месте проведения бензо- и керосинорезательных работ в количестве не более сменной потребности. Горючее следует хранить в исправной небьющейся и плотно закрывающейся таре на расстоянии не менее 10 метров от места производства огневых работ;</w:t>
      </w:r>
    </w:p>
    <w:p>
      <w:pPr>
        <w:pStyle w:val="0"/>
        <w:spacing w:before="200" w:lineRule="auto"/>
        <w:ind w:firstLine="540"/>
        <w:jc w:val="both"/>
      </w:pPr>
      <w:r>
        <w:rPr>
          <w:sz w:val="20"/>
        </w:rPr>
        <w:t xml:space="preserve">в) необходимо проверять перед началом работ исправность арматуры бензо- и керосинореза, плотность соединений шлангов на ниппелях, исправность резьбы в накидных гайках и головках;</w:t>
      </w:r>
    </w:p>
    <w:p>
      <w:pPr>
        <w:pStyle w:val="0"/>
        <w:spacing w:before="200" w:lineRule="auto"/>
        <w:ind w:firstLine="540"/>
        <w:jc w:val="both"/>
      </w:pPr>
      <w:r>
        <w:rPr>
          <w:sz w:val="20"/>
        </w:rPr>
        <w:t xml:space="preserve">г) применять горючее для бензо- и керосинорезательных работ в соответствии с имеющейся инструкцией;</w:t>
      </w:r>
    </w:p>
    <w:p>
      <w:pPr>
        <w:pStyle w:val="0"/>
        <w:spacing w:before="200" w:lineRule="auto"/>
        <w:ind w:firstLine="540"/>
        <w:jc w:val="both"/>
      </w:pPr>
      <w:r>
        <w:rPr>
          <w:sz w:val="20"/>
        </w:rPr>
        <w:t xml:space="preserve">д)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pPr>
        <w:pStyle w:val="0"/>
        <w:spacing w:before="200" w:lineRule="auto"/>
        <w:ind w:firstLine="540"/>
        <w:jc w:val="both"/>
      </w:pPr>
      <w:r>
        <w:rPr>
          <w:sz w:val="20"/>
        </w:rPr>
        <w:t xml:space="preserve">е) запрещается эксплуатировать бачки, не прошедшие гидроиспытаний, имеющие течь горючей смеси, а также неисправный насос или манометр;</w:t>
      </w:r>
    </w:p>
    <w:p>
      <w:pPr>
        <w:pStyle w:val="0"/>
        <w:spacing w:before="200" w:lineRule="auto"/>
        <w:ind w:firstLine="540"/>
        <w:jc w:val="both"/>
      </w:pPr>
      <w:r>
        <w:rPr>
          <w:sz w:val="20"/>
        </w:rPr>
        <w:t xml:space="preserve">ж) запрещается разогревать испаритель резака посредством зажигания налитой на рабочем месте легковоспламеняющейся или горючей жидкости.</w:t>
      </w:r>
    </w:p>
    <w:p>
      <w:pPr>
        <w:pStyle w:val="0"/>
        <w:spacing w:before="200" w:lineRule="auto"/>
        <w:ind w:firstLine="540"/>
        <w:jc w:val="both"/>
      </w:pPr>
      <w:r>
        <w:rPr>
          <w:sz w:val="20"/>
        </w:rPr>
        <w:t xml:space="preserve">368. При проведении бензо- и керосинорезательных работ запрещается:</w:t>
      </w:r>
    </w:p>
    <w:p>
      <w:pPr>
        <w:pStyle w:val="0"/>
        <w:spacing w:before="200" w:lineRule="auto"/>
        <w:ind w:firstLine="540"/>
        <w:jc w:val="both"/>
      </w:pPr>
      <w:r>
        <w:rPr>
          <w:sz w:val="20"/>
        </w:rPr>
        <w:t xml:space="preserve">а) достигать давления воздуха в бачке с горючим, превышающего рабочее давление кислорода в резаке;</w:t>
      </w:r>
    </w:p>
    <w:p>
      <w:pPr>
        <w:pStyle w:val="0"/>
        <w:spacing w:before="200" w:lineRule="auto"/>
        <w:ind w:firstLine="540"/>
        <w:jc w:val="both"/>
      </w:pPr>
      <w:r>
        <w:rPr>
          <w:sz w:val="20"/>
        </w:rPr>
        <w:t xml:space="preserve">б) перегревать испаритель резака, а также подвешивать резак во время работы вертикально, головкой вверх;</w:t>
      </w:r>
    </w:p>
    <w:p>
      <w:pPr>
        <w:pStyle w:val="0"/>
        <w:spacing w:before="200" w:lineRule="auto"/>
        <w:ind w:firstLine="540"/>
        <w:jc w:val="both"/>
      </w:pPr>
      <w:r>
        <w:rPr>
          <w:sz w:val="20"/>
        </w:rPr>
        <w:t xml:space="preserve">в) зажимать, перекручивать или заламывать шланги, подающие кислород или горючее к резаку;</w:t>
      </w:r>
    </w:p>
    <w:p>
      <w:pPr>
        <w:pStyle w:val="0"/>
        <w:spacing w:before="200" w:lineRule="auto"/>
        <w:ind w:firstLine="540"/>
        <w:jc w:val="both"/>
      </w:pPr>
      <w:r>
        <w:rPr>
          <w:sz w:val="20"/>
        </w:rPr>
        <w:t xml:space="preserve">г) использовать кислородные шланги для подвода бензина или керосина к резаку.</w:t>
      </w:r>
    </w:p>
    <w:p>
      <w:pPr>
        <w:pStyle w:val="0"/>
        <w:spacing w:before="200" w:lineRule="auto"/>
        <w:ind w:firstLine="540"/>
        <w:jc w:val="both"/>
      </w:pPr>
      <w:r>
        <w:rPr>
          <w:sz w:val="20"/>
        </w:rPr>
        <w:t xml:space="preserve">369. При проведении работ с применением паяльной лампы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p>
    <w:p>
      <w:pPr>
        <w:pStyle w:val="0"/>
        <w:spacing w:before="200" w:lineRule="auto"/>
        <w:ind w:firstLine="540"/>
        <w:jc w:val="both"/>
      </w:pPr>
      <w:r>
        <w:rPr>
          <w:sz w:val="20"/>
        </w:rPr>
        <w:t xml:space="preserve">Паяльные лампы необходимо содержать в исправном состоянии и осуществлять проверки их параметров в соответствии с технической документацией, но не реже 1 раза в месяц.</w:t>
      </w:r>
    </w:p>
    <w:p>
      <w:pPr>
        <w:pStyle w:val="0"/>
        <w:spacing w:before="200" w:lineRule="auto"/>
        <w:ind w:firstLine="540"/>
        <w:jc w:val="both"/>
      </w:pPr>
      <w:r>
        <w:rPr>
          <w:sz w:val="20"/>
        </w:rPr>
        <w:t xml:space="preserve">Для предотвращения выброса пламени из паяльной лампы заправляемое в лампу горючее не должно содержать посторонних примесей и воды.</w:t>
      </w:r>
    </w:p>
    <w:p>
      <w:pPr>
        <w:pStyle w:val="0"/>
        <w:spacing w:before="200" w:lineRule="auto"/>
        <w:ind w:firstLine="540"/>
        <w:jc w:val="both"/>
      </w:pPr>
      <w:r>
        <w:rPr>
          <w:sz w:val="20"/>
        </w:rPr>
        <w:t xml:space="preserve">370. Во избежание взрыва паяльной лампы запрещается:</w:t>
      </w:r>
    </w:p>
    <w:p>
      <w:pPr>
        <w:pStyle w:val="0"/>
        <w:spacing w:before="200" w:lineRule="auto"/>
        <w:ind w:firstLine="540"/>
        <w:jc w:val="both"/>
      </w:pPr>
      <w:r>
        <w:rPr>
          <w:sz w:val="20"/>
        </w:rPr>
        <w:t xml:space="preserve">а) применять в качестве горючего для ламп, работающих на керосине, бензин или смеси бензина с керосином;</w:t>
      </w:r>
    </w:p>
    <w:p>
      <w:pPr>
        <w:pStyle w:val="0"/>
        <w:spacing w:before="200" w:lineRule="auto"/>
        <w:ind w:firstLine="540"/>
        <w:jc w:val="both"/>
      </w:pPr>
      <w:r>
        <w:rPr>
          <w:sz w:val="20"/>
        </w:rPr>
        <w:t xml:space="preserve">б) повышать давление в резервуаре лампы при накачке воздуха более допустимого рабочего давления, указанного в паспорте;</w:t>
      </w:r>
    </w:p>
    <w:p>
      <w:pPr>
        <w:pStyle w:val="0"/>
        <w:spacing w:before="200" w:lineRule="auto"/>
        <w:ind w:firstLine="540"/>
        <w:jc w:val="both"/>
      </w:pPr>
      <w:r>
        <w:rPr>
          <w:sz w:val="20"/>
        </w:rPr>
        <w:t xml:space="preserve">в) заполнять лампу горючим более чем на три четверти объема ее резервуара;</w:t>
      </w:r>
    </w:p>
    <w:p>
      <w:pPr>
        <w:pStyle w:val="0"/>
        <w:spacing w:before="200" w:lineRule="auto"/>
        <w:ind w:firstLine="540"/>
        <w:jc w:val="both"/>
      </w:pPr>
      <w:r>
        <w:rPr>
          <w:sz w:val="20"/>
        </w:rPr>
        <w:t xml:space="preserve">г) отворачивать воздушный винт и наливную пробку, когда лампа горит или еще не остыла;</w:t>
      </w:r>
    </w:p>
    <w:p>
      <w:pPr>
        <w:pStyle w:val="0"/>
        <w:spacing w:before="200" w:lineRule="auto"/>
        <w:ind w:firstLine="540"/>
        <w:jc w:val="both"/>
      </w:pPr>
      <w:r>
        <w:rPr>
          <w:sz w:val="20"/>
        </w:rPr>
        <w:t xml:space="preserve">д) ремонтировать лампу, а также выливать из нее горючее или заправлять ее горючим вблизи открытого огня.</w:t>
      </w:r>
    </w:p>
    <w:p>
      <w:pPr>
        <w:pStyle w:val="0"/>
        <w:spacing w:before="200" w:lineRule="auto"/>
        <w:ind w:firstLine="540"/>
        <w:jc w:val="both"/>
      </w:pPr>
      <w:r>
        <w:rPr>
          <w:sz w:val="20"/>
        </w:rPr>
        <w:t xml:space="preserve">371.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pPr>
        <w:pStyle w:val="0"/>
        <w:spacing w:before="200" w:lineRule="auto"/>
        <w:ind w:firstLine="540"/>
        <w:jc w:val="both"/>
      </w:pPr>
      <w:r>
        <w:rPr>
          <w:sz w:val="20"/>
        </w:rPr>
        <w:t xml:space="preserve">Легковоспламеняющиеся жидкости с температурой кипения ниже 50 градусов Цельсия следует хранить в холодильнике в емкости из темного стекла с нанесенной информацией о ее содержании.</w:t>
      </w:r>
    </w:p>
    <w:p>
      <w:pPr>
        <w:pStyle w:val="0"/>
        <w:spacing w:before="200" w:lineRule="auto"/>
        <w:ind w:firstLine="540"/>
        <w:jc w:val="both"/>
      </w:pPr>
      <w:r>
        <w:rPr>
          <w:sz w:val="20"/>
        </w:rPr>
        <w:t xml:space="preserve">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pPr>
        <w:pStyle w:val="0"/>
        <w:spacing w:before="200" w:lineRule="auto"/>
        <w:ind w:firstLine="540"/>
        <w:jc w:val="both"/>
      </w:pPr>
      <w:r>
        <w:rPr>
          <w:sz w:val="20"/>
        </w:rPr>
        <w:t xml:space="preserve">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w:t>
      </w:r>
    </w:p>
    <w:p>
      <w:pPr>
        <w:pStyle w:val="0"/>
        <w:spacing w:before="200" w:lineRule="auto"/>
        <w:ind w:firstLine="540"/>
        <w:jc w:val="both"/>
      </w:pPr>
      <w:r>
        <w:rPr>
          <w:sz w:val="20"/>
        </w:rPr>
        <w:t xml:space="preserve">372. На проведение огневых работ (огневой разогрев битума, газо- и электросварочные работы, газо- и электрорезательные работы, бензино- и керосинорезательные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w:t>
      </w:r>
    </w:p>
    <w:p>
      <w:pPr>
        <w:pStyle w:val="0"/>
        <w:spacing w:before="200" w:lineRule="auto"/>
        <w:ind w:firstLine="540"/>
        <w:jc w:val="both"/>
      </w:pPr>
      <w:r>
        <w:rPr>
          <w:sz w:val="20"/>
        </w:rPr>
        <w:t xml:space="preserve">Наряд-допуск выдается руководителю работ и утверждается руководителем организации или иным должностным лицом, уполномоченным руководителем организации.</w:t>
      </w:r>
    </w:p>
    <w:p>
      <w:pPr>
        <w:pStyle w:val="0"/>
        <w:spacing w:before="200" w:lineRule="auto"/>
        <w:ind w:firstLine="540"/>
        <w:jc w:val="both"/>
      </w:pPr>
      <w:r>
        <w:rPr>
          <w:sz w:val="20"/>
        </w:rPr>
        <w:t xml:space="preserve">Наряд-допуск должен содержать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p>
      <w:pPr>
        <w:pStyle w:val="0"/>
        <w:spacing w:before="200" w:lineRule="auto"/>
        <w:ind w:firstLine="540"/>
        <w:jc w:val="both"/>
      </w:pPr>
      <w:r>
        <w:rPr>
          <w:sz w:val="20"/>
        </w:rPr>
        <w:t xml:space="preserve">В наряд-допуск вносятся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p>
      <w:pPr>
        <w:pStyle w:val="0"/>
        <w:spacing w:before="200" w:lineRule="auto"/>
        <w:ind w:firstLine="540"/>
        <w:jc w:val="both"/>
      </w:pPr>
      <w:r>
        <w:rPr>
          <w:sz w:val="20"/>
        </w:rPr>
        <w:t xml:space="preserve">Допускается оформление и регистрация наряда-допуска на проведение огневых работ в электронном виде в соответствии с требованиями Федерального </w:t>
      </w:r>
      <w:hyperlink w:history="0" r:id="rId149" w:tooltip="Федеральный закон от 06.04.2011 N 63-ФЗ (ред. от 21.04.2025) &quot;Об электронной подписи&quot; {КонсультантПлюс}">
        <w:r>
          <w:rPr>
            <w:sz w:val="20"/>
            <w:color w:val="0000ff"/>
          </w:rPr>
          <w:t xml:space="preserve">закона</w:t>
        </w:r>
      </w:hyperlink>
      <w:r>
        <w:rPr>
          <w:sz w:val="20"/>
        </w:rPr>
        <w:t xml:space="preserve"> "Об электронной подписи".</w:t>
      </w:r>
    </w:p>
    <w:p>
      <w:pPr>
        <w:pStyle w:val="0"/>
        <w:jc w:val="both"/>
      </w:pPr>
      <w:r>
        <w:rPr>
          <w:sz w:val="20"/>
        </w:rPr>
      </w:r>
    </w:p>
    <w:p>
      <w:pPr>
        <w:pStyle w:val="2"/>
        <w:outlineLvl w:val="1"/>
        <w:jc w:val="center"/>
      </w:pPr>
      <w:r>
        <w:rPr>
          <w:sz w:val="20"/>
        </w:rPr>
        <w:t xml:space="preserve">XVII. Автозаправочные станции</w:t>
      </w:r>
    </w:p>
    <w:p>
      <w:pPr>
        <w:pStyle w:val="0"/>
        <w:jc w:val="both"/>
      </w:pPr>
      <w:r>
        <w:rPr>
          <w:sz w:val="20"/>
        </w:rPr>
      </w:r>
    </w:p>
    <w:p>
      <w:pPr>
        <w:pStyle w:val="0"/>
        <w:ind w:firstLine="540"/>
        <w:jc w:val="both"/>
      </w:pPr>
      <w:r>
        <w:rPr>
          <w:sz w:val="20"/>
        </w:rPr>
        <w:t xml:space="preserve">373. Руководитель организации обеспечивает в установленные технической документацией сроки очистку и предремонтную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pPr>
        <w:pStyle w:val="0"/>
        <w:spacing w:before="200" w:lineRule="auto"/>
        <w:ind w:firstLine="540"/>
        <w:jc w:val="both"/>
      </w:pPr>
      <w:r>
        <w:rPr>
          <w:sz w:val="20"/>
        </w:rPr>
        <w:t xml:space="preserve">374. Технологическое оборудование, предназначенное для использования пожароопасных и пожаровзрывоопасных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pPr>
        <w:pStyle w:val="0"/>
        <w:spacing w:before="200" w:lineRule="auto"/>
        <w:ind w:firstLine="540"/>
        <w:jc w:val="both"/>
      </w:pPr>
      <w:r>
        <w:rPr>
          <w:sz w:val="20"/>
        </w:rPr>
        <w:t xml:space="preserve">375. Степень заполнения резервуаров топливом не должна превышать 95 процентов их внутреннего геометрического объема.</w:t>
      </w:r>
    </w:p>
    <w:p>
      <w:pPr>
        <w:pStyle w:val="0"/>
        <w:spacing w:before="200" w:lineRule="auto"/>
        <w:ind w:firstLine="540"/>
        <w:jc w:val="both"/>
      </w:pPr>
      <w:r>
        <w:rPr>
          <w:sz w:val="20"/>
        </w:rPr>
        <w:t xml:space="preserve">376.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pPr>
        <w:pStyle w:val="0"/>
        <w:spacing w:before="200" w:lineRule="auto"/>
        <w:ind w:firstLine="540"/>
        <w:jc w:val="both"/>
      </w:pPr>
      <w:r>
        <w:rPr>
          <w:sz w:val="20"/>
        </w:rPr>
        <w:t xml:space="preserve">377. После окончания обесшламливания шлам необходимо немедленно удалить с территории автозаправочных станций.</w:t>
      </w:r>
    </w:p>
    <w:p>
      <w:pPr>
        <w:pStyle w:val="0"/>
        <w:spacing w:before="200" w:lineRule="auto"/>
        <w:ind w:firstLine="540"/>
        <w:jc w:val="both"/>
      </w:pPr>
      <w:r>
        <w:rPr>
          <w:sz w:val="20"/>
        </w:rPr>
        <w:t xml:space="preserve">378. Запрещается перекрытие трубопровода деаэрации резервуара для осуществления рециркуляции паров топлива при сливоналивных операциях.</w:t>
      </w:r>
    </w:p>
    <w:p>
      <w:pPr>
        <w:pStyle w:val="0"/>
        <w:spacing w:before="200" w:lineRule="auto"/>
        <w:ind w:firstLine="540"/>
        <w:jc w:val="both"/>
      </w:pPr>
      <w:r>
        <w:rPr>
          <w:sz w:val="20"/>
        </w:rPr>
        <w:t xml:space="preserve">379. Наполнение резервуаров топливом следует проводить только закрытым способом.</w:t>
      </w:r>
    </w:p>
    <w:p>
      <w:pPr>
        <w:pStyle w:val="0"/>
        <w:spacing w:before="200" w:lineRule="auto"/>
        <w:ind w:firstLine="540"/>
        <w:jc w:val="both"/>
      </w:pPr>
      <w:r>
        <w:rPr>
          <w:sz w:val="20"/>
        </w:rPr>
        <w:t xml:space="preserve">380.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pPr>
        <w:pStyle w:val="0"/>
        <w:spacing w:before="200" w:lineRule="auto"/>
        <w:ind w:firstLine="540"/>
        <w:jc w:val="both"/>
      </w:pPr>
      <w:r>
        <w:rPr>
          <w:sz w:val="20"/>
        </w:rPr>
        <w:t xml:space="preserve">381.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допускается только для автоцистерны, оборудованной 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pPr>
        <w:pStyle w:val="0"/>
        <w:jc w:val="both"/>
      </w:pPr>
      <w:r>
        <w:rPr>
          <w:sz w:val="20"/>
        </w:rPr>
        <w:t xml:space="preserve">(в ред. </w:t>
      </w:r>
      <w:hyperlink w:history="0" r:id="rId15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382. Процесс наполнения резервуара топливом из автоцистерны должен контролироваться работниками автозаправочной станции (дистанционно для автоматических автозаправочных станций) и водителем автоцистерны.</w:t>
      </w:r>
    </w:p>
    <w:p>
      <w:pPr>
        <w:pStyle w:val="0"/>
        <w:spacing w:before="200" w:lineRule="auto"/>
        <w:ind w:firstLine="540"/>
        <w:jc w:val="both"/>
      </w:pPr>
      <w:r>
        <w:rPr>
          <w:sz w:val="20"/>
        </w:rPr>
        <w:t xml:space="preserve">383.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pPr>
        <w:pStyle w:val="0"/>
        <w:spacing w:before="200" w:lineRule="auto"/>
        <w:ind w:firstLine="540"/>
        <w:jc w:val="both"/>
      </w:pPr>
      <w:r>
        <w:rPr>
          <w:sz w:val="20"/>
        </w:rPr>
        <w:t xml:space="preserve">а) установка у заправочной площадки для автоцистерны с топливом и приведение в готовность 2 передвижных огнетушителей требуемого объема;</w:t>
      </w:r>
    </w:p>
    <w:p>
      <w:pPr>
        <w:pStyle w:val="0"/>
        <w:spacing w:before="200" w:lineRule="auto"/>
        <w:ind w:firstLine="540"/>
        <w:jc w:val="both"/>
      </w:pPr>
      <w:r>
        <w:rPr>
          <w:sz w:val="20"/>
        </w:rPr>
        <w:t xml:space="preserve">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 предусмотренный проектной документацией;</w:t>
      </w:r>
    </w:p>
    <w:p>
      <w:pPr>
        <w:pStyle w:val="0"/>
        <w:spacing w:before="200" w:lineRule="auto"/>
        <w:ind w:firstLine="540"/>
        <w:jc w:val="both"/>
      </w:pPr>
      <w:r>
        <w:rPr>
          <w:sz w:val="20"/>
        </w:rPr>
        <w:t xml:space="preserve">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w:t>
      </w:r>
    </w:p>
    <w:p>
      <w:pPr>
        <w:pStyle w:val="0"/>
        <w:spacing w:before="200" w:lineRule="auto"/>
        <w:ind w:firstLine="540"/>
        <w:jc w:val="both"/>
      </w:pPr>
      <w:r>
        <w:rPr>
          <w:sz w:val="20"/>
        </w:rPr>
        <w:t xml:space="preserve">384. При заправке транспортных средств топливом соблюдаются следующие требования:</w:t>
      </w:r>
    </w:p>
    <w:p>
      <w:pPr>
        <w:pStyle w:val="0"/>
        <w:spacing w:before="200" w:lineRule="auto"/>
        <w:ind w:firstLine="540"/>
        <w:jc w:val="both"/>
      </w:pPr>
      <w:r>
        <w:rPr>
          <w:sz w:val="20"/>
        </w:rPr>
        <w:t xml:space="preserve">а) мототехника подается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p>
      <w:pPr>
        <w:pStyle w:val="0"/>
        <w:spacing w:before="200" w:lineRule="auto"/>
        <w:ind w:firstLine="540"/>
        <w:jc w:val="both"/>
      </w:pPr>
      <w:r>
        <w:rPr>
          <w:sz w:val="20"/>
        </w:rPr>
        <w:t xml:space="preserve">б) пролитые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w:t>
      </w:r>
    </w:p>
    <w:p>
      <w:pPr>
        <w:pStyle w:val="0"/>
        <w:spacing w:before="200" w:lineRule="auto"/>
        <w:ind w:firstLine="540"/>
        <w:jc w:val="both"/>
      </w:pPr>
      <w:r>
        <w:rPr>
          <w:sz w:val="20"/>
        </w:rPr>
        <w:t xml:space="preserve">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p>
      <w:pPr>
        <w:pStyle w:val="0"/>
        <w:spacing w:before="200" w:lineRule="auto"/>
        <w:ind w:firstLine="540"/>
        <w:jc w:val="both"/>
      </w:pPr>
      <w:r>
        <w:rPr>
          <w:sz w:val="20"/>
        </w:rPr>
        <w:t xml:space="preserve">385. На автозаправочной станции запрещается:</w:t>
      </w:r>
    </w:p>
    <w:p>
      <w:pPr>
        <w:pStyle w:val="0"/>
        <w:spacing w:before="200" w:lineRule="auto"/>
        <w:ind w:firstLine="540"/>
        <w:jc w:val="both"/>
      </w:pPr>
      <w:r>
        <w:rPr>
          <w:sz w:val="20"/>
        </w:rPr>
        <w:t xml:space="preserve">а) заправка транспортных средств с работающими двигателями;</w:t>
      </w:r>
    </w:p>
    <w:p>
      <w:pPr>
        <w:pStyle w:val="0"/>
        <w:spacing w:before="200" w:lineRule="auto"/>
        <w:ind w:firstLine="540"/>
        <w:jc w:val="both"/>
      </w:pPr>
      <w:r>
        <w:rPr>
          <w:sz w:val="20"/>
        </w:rPr>
        <w:t xml:space="preserve">б) проезд транспортных средств над подземными резервуарами, если это не предусмотрено технико-эксплуатационной документацией;</w:t>
      </w:r>
    </w:p>
    <w:p>
      <w:pPr>
        <w:pStyle w:val="0"/>
        <w:spacing w:before="200" w:lineRule="auto"/>
        <w:ind w:firstLine="540"/>
        <w:jc w:val="both"/>
      </w:pPr>
      <w:r>
        <w:rPr>
          <w:sz w:val="20"/>
        </w:rPr>
        <w:t xml:space="preserve">в) заполнение резервуаров топливом и заправка транспортных средств во время грозы и в случае проявления атмосферных разрядов;</w:t>
      </w:r>
    </w:p>
    <w:p>
      <w:pPr>
        <w:pStyle w:val="0"/>
        <w:spacing w:before="200" w:lineRule="auto"/>
        <w:ind w:firstLine="540"/>
        <w:jc w:val="both"/>
      </w:pPr>
      <w:r>
        <w:rPr>
          <w:sz w:val="20"/>
        </w:rPr>
        <w:t xml:space="preserve">г) работать в одежде и обуви, загрязненных топливом, использовать тару (емкости, канистры и др.) для заправки топливом, в процессе наполнения которой может возникнуть искра;</w:t>
      </w:r>
    </w:p>
    <w:p>
      <w:pPr>
        <w:pStyle w:val="0"/>
        <w:spacing w:before="200" w:lineRule="auto"/>
        <w:ind w:firstLine="540"/>
        <w:jc w:val="both"/>
      </w:pPr>
      <w:r>
        <w:rPr>
          <w:sz w:val="20"/>
        </w:rPr>
        <w:t xml:space="preserve">д) заправка транспортных средств, в которых находятся пассажиры (за исключением легковых автомобилей);</w:t>
      </w:r>
    </w:p>
    <w:p>
      <w:pPr>
        <w:pStyle w:val="0"/>
        <w:spacing w:before="200" w:lineRule="auto"/>
        <w:ind w:firstLine="540"/>
        <w:jc w:val="both"/>
      </w:pPr>
      <w:r>
        <w:rPr>
          <w:sz w:val="20"/>
        </w:rPr>
        <w:t xml:space="preserve">е)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pPr>
        <w:pStyle w:val="0"/>
        <w:spacing w:before="200" w:lineRule="auto"/>
        <w:ind w:firstLine="540"/>
        <w:jc w:val="both"/>
      </w:pPr>
      <w:r>
        <w:rPr>
          <w:sz w:val="20"/>
        </w:rPr>
        <w:t xml:space="preserve">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pPr>
        <w:pStyle w:val="0"/>
        <w:spacing w:before="200" w:lineRule="auto"/>
        <w:ind w:firstLine="540"/>
        <w:jc w:val="both"/>
      </w:pPr>
      <w:r>
        <w:rPr>
          <w:sz w:val="20"/>
        </w:rPr>
        <w:t xml:space="preserve">386. Технологические системы передвижных автозаправочных станций следует устанавливать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p>
      <w:pPr>
        <w:pStyle w:val="0"/>
        <w:spacing w:before="200" w:lineRule="auto"/>
        <w:ind w:firstLine="540"/>
        <w:jc w:val="both"/>
      </w:pPr>
      <w:r>
        <w:rPr>
          <w:sz w:val="20"/>
        </w:rPr>
        <w:t xml:space="preserve">Запрещается использование в качестве передвижной автозаправочной станции автотопливозаправщиков и другой техники, не предназначенной для этих целей.</w:t>
      </w:r>
    </w:p>
    <w:p>
      <w:pPr>
        <w:pStyle w:val="0"/>
        <w:spacing w:before="200" w:lineRule="auto"/>
        <w:ind w:firstLine="540"/>
        <w:jc w:val="both"/>
      </w:pPr>
      <w:r>
        <w:rPr>
          <w:sz w:val="20"/>
        </w:rPr>
        <w:t xml:space="preserve">387.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pPr>
        <w:pStyle w:val="0"/>
        <w:spacing w:before="200" w:lineRule="auto"/>
        <w:ind w:firstLine="540"/>
        <w:jc w:val="both"/>
      </w:pPr>
      <w:r>
        <w:rPr>
          <w:sz w:val="20"/>
        </w:rPr>
        <w:t xml:space="preserve">388. Для автозаправочной станции, на которой проектной документацией допускается использовать автоцистерны, не оборудованные донным клапаном, следует предусматривать не менее 2 передвижных огнетушителей требуемого объема.</w:t>
      </w:r>
    </w:p>
    <w:p>
      <w:pPr>
        <w:pStyle w:val="0"/>
        <w:jc w:val="both"/>
      </w:pPr>
      <w:r>
        <w:rPr>
          <w:sz w:val="20"/>
        </w:rPr>
        <w:t xml:space="preserve">(в ред. </w:t>
      </w:r>
      <w:hyperlink w:history="0" r:id="rId15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389. Автозаправочные станции оснащаются первичными средствами пожаротушения.</w:t>
      </w:r>
    </w:p>
    <w:p>
      <w:pPr>
        <w:pStyle w:val="0"/>
        <w:spacing w:before="200" w:lineRule="auto"/>
        <w:ind w:firstLine="540"/>
        <w:jc w:val="both"/>
      </w:pPr>
      <w:r>
        <w:rPr>
          <w:sz w:val="20"/>
        </w:rPr>
        <w:t xml:space="preserve">Заправочный островок для заправки только легковых автомобилей, имеющий от 1 до 4 топливораздаточных колонок, оснащается не менее чем 2 огнетушителями с минимальным рангом тушения модельного очага пожара 3A, 144B, C, E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минимальным рангом тушения модельного очага пожара 3A, 144B, C, E (с учетом климатических условий эксплуатации) и одним покрывалом для изоляции очага возгорания размером не менее 2 x 1,5 метра. Размещение огнетушителей должно предусматриваться на заправочных островках.</w:t>
      </w:r>
    </w:p>
    <w:p>
      <w:pPr>
        <w:pStyle w:val="0"/>
        <w:spacing w:before="200" w:lineRule="auto"/>
        <w:ind w:firstLine="540"/>
        <w:jc w:val="both"/>
      </w:pPr>
      <w:r>
        <w:rPr>
          <w:sz w:val="20"/>
        </w:rPr>
        <w:t xml:space="preserve">Площадка для автоцистерны, а также заправочный островок для заправки, в том числе грузовых автомобилей, автобусов, крупногабаритной строительной и сельскохозяйственной техники, дополнительно оснащается не менее чем 2 передвижными огнетушителями с минимальным рангом тушения модельного очага пожара 6A, 233B, C, E (с учетом климатических условий эксплуатации).</w:t>
      </w:r>
    </w:p>
    <w:p>
      <w:pPr>
        <w:pStyle w:val="0"/>
        <w:spacing w:before="200" w:lineRule="auto"/>
        <w:ind w:firstLine="540"/>
        <w:jc w:val="both"/>
      </w:pPr>
      <w:r>
        <w:rPr>
          <w:sz w:val="20"/>
        </w:rPr>
        <w:t xml:space="preserve">Размещение огнетушителей и покрывал для изоляции очага возгорания должно предусматриваться на заправочных островках в легкодоступных местах, защищенных от атмосферных осадков.</w:t>
      </w:r>
    </w:p>
    <w:p>
      <w:pPr>
        <w:pStyle w:val="0"/>
        <w:spacing w:before="200" w:lineRule="auto"/>
        <w:ind w:firstLine="540"/>
        <w:jc w:val="both"/>
      </w:pPr>
      <w:r>
        <w:rPr>
          <w:sz w:val="20"/>
        </w:rPr>
        <w:t xml:space="preserve">390.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p>
    <w:p>
      <w:pPr>
        <w:pStyle w:val="0"/>
        <w:spacing w:before="200" w:lineRule="auto"/>
        <w:ind w:firstLine="540"/>
        <w:jc w:val="both"/>
      </w:pPr>
      <w:r>
        <w:rPr>
          <w:sz w:val="20"/>
        </w:rPr>
        <w:t xml:space="preserve">При возникновении пожара на автозаправочной станции необходимо немедленно вызвать подразделение пожарной охраны, привести в действие системы противопожарной защиты объекта и приступить к тушению пожара имеющимися первичными средствами пожаротушения.</w:t>
      </w:r>
    </w:p>
    <w:p>
      <w:pPr>
        <w:pStyle w:val="0"/>
        <w:spacing w:before="200" w:lineRule="auto"/>
        <w:ind w:firstLine="540"/>
        <w:jc w:val="both"/>
      </w:pPr>
      <w:r>
        <w:rPr>
          <w:sz w:val="20"/>
        </w:rPr>
        <w:t xml:space="preserve">На автоматических (безоператорных) автозаправочных станциях указанные действия осуществляются в соответствии с проектной документацией автоматически или дистанционно.</w:t>
      </w:r>
    </w:p>
    <w:p>
      <w:pPr>
        <w:pStyle w:val="0"/>
        <w:spacing w:before="200" w:lineRule="auto"/>
        <w:ind w:firstLine="540"/>
        <w:jc w:val="both"/>
      </w:pPr>
      <w:r>
        <w:rPr>
          <w:sz w:val="20"/>
        </w:rPr>
        <w:t xml:space="preserve">391. При утечке бензина на заправочном островке или на площадке для автоцистерны включение двигателей транспортных средств не допускается.</w:t>
      </w:r>
    </w:p>
    <w:p>
      <w:pPr>
        <w:pStyle w:val="0"/>
        <w:jc w:val="both"/>
      </w:pPr>
      <w:r>
        <w:rPr>
          <w:sz w:val="20"/>
        </w:rPr>
      </w:r>
    </w:p>
    <w:bookmarkStart w:id="1181" w:name="P1181"/>
    <w:bookmarkEnd w:id="1181"/>
    <w:p>
      <w:pPr>
        <w:pStyle w:val="2"/>
        <w:outlineLvl w:val="1"/>
        <w:jc w:val="center"/>
      </w:pPr>
      <w:r>
        <w:rPr>
          <w:sz w:val="20"/>
        </w:rPr>
        <w:t xml:space="preserve">XVIII. Требования к инструкции о мерах</w:t>
      </w:r>
    </w:p>
    <w:p>
      <w:pPr>
        <w:pStyle w:val="2"/>
        <w:jc w:val="center"/>
      </w:pPr>
      <w:r>
        <w:rPr>
          <w:sz w:val="20"/>
        </w:rPr>
        <w:t xml:space="preserve">пожарной безопасности</w:t>
      </w:r>
    </w:p>
    <w:p>
      <w:pPr>
        <w:pStyle w:val="0"/>
        <w:jc w:val="both"/>
      </w:pPr>
      <w:r>
        <w:rPr>
          <w:sz w:val="20"/>
        </w:rPr>
      </w:r>
    </w:p>
    <w:p>
      <w:pPr>
        <w:pStyle w:val="0"/>
        <w:ind w:firstLine="540"/>
        <w:jc w:val="both"/>
      </w:pPr>
      <w:r>
        <w:rPr>
          <w:sz w:val="20"/>
        </w:rPr>
        <w:t xml:space="preserve">392. Инструкция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pPr>
        <w:pStyle w:val="0"/>
        <w:spacing w:before="200" w:lineRule="auto"/>
        <w:ind w:firstLine="540"/>
        <w:jc w:val="both"/>
      </w:pPr>
      <w:r>
        <w:rPr>
          <w:sz w:val="20"/>
        </w:rPr>
        <w:t xml:space="preserve">393. В инструкции о мерах пожарной безопасности необходимо отражать следующие вопросы:</w:t>
      </w:r>
    </w:p>
    <w:p>
      <w:pPr>
        <w:pStyle w:val="0"/>
        <w:spacing w:before="200" w:lineRule="auto"/>
        <w:ind w:firstLine="540"/>
        <w:jc w:val="both"/>
      </w:pPr>
      <w:r>
        <w:rPr>
          <w:sz w:val="20"/>
        </w:rPr>
        <w:t xml:space="preserve">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pPr>
        <w:pStyle w:val="0"/>
        <w:spacing w:before="200" w:lineRule="auto"/>
        <w:ind w:firstLine="540"/>
        <w:jc w:val="both"/>
      </w:pPr>
      <w:r>
        <w:rPr>
          <w:sz w:val="20"/>
        </w:rPr>
        <w:t xml:space="preserve">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pPr>
        <w:pStyle w:val="0"/>
        <w:spacing w:before="200" w:lineRule="auto"/>
        <w:ind w:firstLine="540"/>
        <w:jc w:val="both"/>
      </w:pPr>
      <w:r>
        <w:rPr>
          <w:sz w:val="20"/>
        </w:rPr>
        <w:t xml:space="preserve">в) порядок и нормы хранения и транспортировки пожаровзрывоопасных веществ и материалов;</w:t>
      </w:r>
    </w:p>
    <w:p>
      <w:pPr>
        <w:pStyle w:val="0"/>
        <w:spacing w:before="200" w:lineRule="auto"/>
        <w:ind w:firstLine="540"/>
        <w:jc w:val="both"/>
      </w:pPr>
      <w:r>
        <w:rPr>
          <w:sz w:val="20"/>
        </w:rPr>
        <w:t xml:space="preserve">г) порядок осмотра и закрытия помещений по окончании работы;</w:t>
      </w:r>
    </w:p>
    <w:p>
      <w:pPr>
        <w:pStyle w:val="0"/>
        <w:spacing w:before="200" w:lineRule="auto"/>
        <w:ind w:firstLine="540"/>
        <w:jc w:val="both"/>
      </w:pPr>
      <w:r>
        <w:rPr>
          <w:sz w:val="20"/>
        </w:rPr>
        <w:t xml:space="preserve">д) расположение мест для курения, применения открытого огня, проезда транспорта, проведения огневых или иных пожароопасных работ;</w:t>
      </w:r>
    </w:p>
    <w:p>
      <w:pPr>
        <w:pStyle w:val="0"/>
        <w:spacing w:before="200" w:lineRule="auto"/>
        <w:ind w:firstLine="540"/>
        <w:jc w:val="both"/>
      </w:pPr>
      <w:r>
        <w:rPr>
          <w:sz w:val="20"/>
        </w:rPr>
        <w:t xml:space="preserve">е) порядок сбора, хранения и удаления горючих веществ и материалов, содержания и хранения спецодежды;</w:t>
      </w:r>
    </w:p>
    <w:p>
      <w:pPr>
        <w:pStyle w:val="0"/>
        <w:spacing w:before="200" w:lineRule="auto"/>
        <w:ind w:firstLine="540"/>
        <w:jc w:val="both"/>
      </w:pPr>
      <w:r>
        <w:rPr>
          <w:sz w:val="20"/>
        </w:rPr>
        <w:t xml:space="preserve">ж) допустимое количество единовременно находящихся в помещениях сырья, полуфабрикатов и готовой продукции;</w:t>
      </w:r>
    </w:p>
    <w:p>
      <w:pPr>
        <w:pStyle w:val="0"/>
        <w:spacing w:before="200" w:lineRule="auto"/>
        <w:ind w:firstLine="540"/>
        <w:jc w:val="both"/>
      </w:pPr>
      <w:r>
        <w:rPr>
          <w:sz w:val="20"/>
        </w:rPr>
        <w:t xml:space="preserve">з) порядок и периодичность уборки горючих отходов и пыли, хранения промасленной спецодежды, ветоши;</w:t>
      </w:r>
    </w:p>
    <w:p>
      <w:pPr>
        <w:pStyle w:val="0"/>
        <w:spacing w:before="200" w:lineRule="auto"/>
        <w:ind w:firstLine="540"/>
        <w:jc w:val="both"/>
      </w:pPr>
      <w:r>
        <w:rPr>
          <w:sz w:val="20"/>
        </w:rPr>
        <w:t xml:space="preserve">и) предельные показания контрольно-измерительных приборов (манометры, термометры и др.), отклонения от которых могут вызвать пожар или взрыв;</w:t>
      </w:r>
    </w:p>
    <w:p>
      <w:pPr>
        <w:pStyle w:val="0"/>
        <w:spacing w:before="200" w:lineRule="auto"/>
        <w:ind w:firstLine="540"/>
        <w:jc w:val="both"/>
      </w:pPr>
      <w:r>
        <w:rPr>
          <w:sz w:val="20"/>
        </w:rPr>
        <w:t xml:space="preserve">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pPr>
        <w:pStyle w:val="0"/>
        <w:spacing w:before="200" w:lineRule="auto"/>
        <w:ind w:firstLine="540"/>
        <w:jc w:val="both"/>
      </w:pPr>
      <w:r>
        <w:rPr>
          <w:sz w:val="20"/>
        </w:rPr>
        <w:t xml:space="preserve">л) допустимое (предельное) количество людей, которые могут одновременно находиться на объекте защиты;</w:t>
      </w:r>
    </w:p>
    <w:p>
      <w:pPr>
        <w:pStyle w:val="0"/>
        <w:spacing w:before="200" w:lineRule="auto"/>
        <w:ind w:firstLine="540"/>
        <w:jc w:val="both"/>
      </w:pPr>
      <w:r>
        <w:rPr>
          <w:sz w:val="20"/>
        </w:rPr>
        <w:t xml:space="preserve">м) перечень должностных лиц, являющихся дежурным персоналом на объекте защиты (при их наличии).</w:t>
      </w:r>
    </w:p>
    <w:p>
      <w:pPr>
        <w:pStyle w:val="0"/>
        <w:jc w:val="both"/>
      </w:pPr>
      <w:r>
        <w:rPr>
          <w:sz w:val="20"/>
        </w:rPr>
        <w:t xml:space="preserve">(пп. "м" введен </w:t>
      </w:r>
      <w:hyperlink w:history="0" r:id="rId15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24.10.2022 N 1885)</w:t>
      </w:r>
    </w:p>
    <w:p>
      <w:pPr>
        <w:pStyle w:val="0"/>
        <w:spacing w:before="200" w:lineRule="auto"/>
        <w:ind w:firstLine="540"/>
        <w:jc w:val="both"/>
      </w:pPr>
      <w:r>
        <w:rPr>
          <w:sz w:val="20"/>
        </w:rPr>
        <w:t xml:space="preserve">394. В инструкции о мерах пожарной безопасности указываются лица, ответственные за обеспечение пожарной безопасности, в том числе за:</w:t>
      </w:r>
    </w:p>
    <w:p>
      <w:pPr>
        <w:pStyle w:val="0"/>
        <w:spacing w:before="200" w:lineRule="auto"/>
        <w:ind w:firstLine="540"/>
        <w:jc w:val="both"/>
      </w:pPr>
      <w:r>
        <w:rPr>
          <w:sz w:val="20"/>
        </w:rPr>
        <w:t xml:space="preserve">а) сообщение о возникновении пожара в пожарную охрану и оповещение (информирование) руководства, дежурных и аварийных служб объекта защиты;</w:t>
      </w:r>
    </w:p>
    <w:p>
      <w:pPr>
        <w:pStyle w:val="0"/>
        <w:spacing w:before="200" w:lineRule="auto"/>
        <w:ind w:firstLine="540"/>
        <w:jc w:val="both"/>
      </w:pPr>
      <w:r>
        <w:rPr>
          <w:sz w:val="20"/>
        </w:rPr>
        <w:t xml:space="preserve">б) организацию спасения людей с использованием для этого имеющихся сил и технических средств;</w:t>
      </w:r>
    </w:p>
    <w:p>
      <w:pPr>
        <w:pStyle w:val="0"/>
        <w:spacing w:before="200" w:lineRule="auto"/>
        <w:ind w:firstLine="540"/>
        <w:jc w:val="both"/>
      </w:pPr>
      <w:r>
        <w:rPr>
          <w:sz w:val="20"/>
        </w:rPr>
        <w:t xml:space="preserve">в) проверку включения автоматических систем противопожарной защиты (систем оповещения людей о пожаре, пожаротушения, противодымной защиты);</w:t>
      </w:r>
    </w:p>
    <w:p>
      <w:pPr>
        <w:pStyle w:val="0"/>
        <w:spacing w:before="200" w:lineRule="auto"/>
        <w:ind w:firstLine="540"/>
        <w:jc w:val="both"/>
      </w:pPr>
      <w:r>
        <w:rPr>
          <w:sz w:val="20"/>
        </w:rPr>
        <w:t xml:space="preserve">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pPr>
        <w:pStyle w:val="0"/>
        <w:spacing w:before="200" w:lineRule="auto"/>
        <w:ind w:firstLine="540"/>
        <w:jc w:val="both"/>
      </w:pPr>
      <w:r>
        <w:rPr>
          <w:sz w:val="20"/>
        </w:rPr>
        <w:t xml:space="preserve">д) перекрывание сырьевых, газовых, паровых и водных коммуникаций, остановку работы систем вентиляции в аварийном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p>
      <w:pPr>
        <w:pStyle w:val="0"/>
        <w:spacing w:before="200" w:lineRule="auto"/>
        <w:ind w:firstLine="540"/>
        <w:jc w:val="both"/>
      </w:pPr>
      <w:r>
        <w:rPr>
          <w:sz w:val="20"/>
        </w:rPr>
        <w:t xml:space="preserve">е) 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w:t>
      </w:r>
    </w:p>
    <w:p>
      <w:pPr>
        <w:pStyle w:val="0"/>
        <w:spacing w:before="200" w:lineRule="auto"/>
        <w:ind w:firstLine="540"/>
        <w:jc w:val="both"/>
      </w:pPr>
      <w:r>
        <w:rPr>
          <w:sz w:val="20"/>
        </w:rPr>
        <w:t xml:space="preserve">ж) удаление за пределы опасной зоны всех работников, не задействованных в тушении пожара;</w:t>
      </w:r>
    </w:p>
    <w:p>
      <w:pPr>
        <w:pStyle w:val="0"/>
        <w:spacing w:before="200" w:lineRule="auto"/>
        <w:ind w:firstLine="540"/>
        <w:jc w:val="both"/>
      </w:pPr>
      <w:r>
        <w:rPr>
          <w:sz w:val="20"/>
        </w:rPr>
        <w:t xml:space="preserve">з) осуществление общего руководства тушением пожара (с учетом специфических особенностей объекта защиты) до прибытия подразделения пожарной охраны;</w:t>
      </w:r>
    </w:p>
    <w:p>
      <w:pPr>
        <w:pStyle w:val="0"/>
        <w:spacing w:before="200" w:lineRule="auto"/>
        <w:ind w:firstLine="540"/>
        <w:jc w:val="both"/>
      </w:pPr>
      <w:r>
        <w:rPr>
          <w:sz w:val="20"/>
        </w:rPr>
        <w:t xml:space="preserve">и) обеспечение соблюдения требований безопасности работниками, принимающими участие в тушении пожара;</w:t>
      </w:r>
    </w:p>
    <w:p>
      <w:pPr>
        <w:pStyle w:val="0"/>
        <w:spacing w:before="200" w:lineRule="auto"/>
        <w:ind w:firstLine="540"/>
        <w:jc w:val="both"/>
      </w:pPr>
      <w:r>
        <w:rPr>
          <w:sz w:val="20"/>
        </w:rPr>
        <w:t xml:space="preserve">к) организацию одновременно с тушением пожара эвакуации и защиты материальных ценностей;</w:t>
      </w:r>
    </w:p>
    <w:p>
      <w:pPr>
        <w:pStyle w:val="0"/>
        <w:spacing w:before="200" w:lineRule="auto"/>
        <w:ind w:firstLine="540"/>
        <w:jc w:val="both"/>
      </w:pPr>
      <w:r>
        <w:rPr>
          <w:sz w:val="20"/>
        </w:rPr>
        <w:t xml:space="preserve">л) встречу подразделений пожарной охраны и оказание помощи в выборе кратчайшего пути для подъезда к очагу пожара;</w:t>
      </w:r>
    </w:p>
    <w:p>
      <w:pPr>
        <w:pStyle w:val="0"/>
        <w:spacing w:before="200" w:lineRule="auto"/>
        <w:ind w:firstLine="540"/>
        <w:jc w:val="both"/>
      </w:pPr>
      <w:r>
        <w:rPr>
          <w:sz w:val="20"/>
        </w:rPr>
        <w:t xml:space="preserve">м)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pPr>
        <w:pStyle w:val="0"/>
        <w:spacing w:before="200" w:lineRule="auto"/>
        <w:ind w:firstLine="540"/>
        <w:jc w:val="both"/>
      </w:pPr>
      <w:r>
        <w:rPr>
          <w:sz w:val="20"/>
        </w:rPr>
        <w:t xml:space="preserve">н)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pPr>
        <w:pStyle w:val="0"/>
        <w:spacing w:before="200" w:lineRule="auto"/>
        <w:ind w:firstLine="540"/>
        <w:jc w:val="both"/>
      </w:pPr>
      <w:r>
        <w:rPr>
          <w:sz w:val="20"/>
        </w:rPr>
        <w:t xml:space="preserve">о)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pPr>
        <w:pStyle w:val="0"/>
        <w:jc w:val="both"/>
      </w:pPr>
      <w:r>
        <w:rPr>
          <w:sz w:val="20"/>
        </w:rPr>
      </w:r>
    </w:p>
    <w:bookmarkStart w:id="1215" w:name="P1215"/>
    <w:bookmarkEnd w:id="1215"/>
    <w:p>
      <w:pPr>
        <w:pStyle w:val="2"/>
        <w:outlineLvl w:val="1"/>
        <w:jc w:val="center"/>
      </w:pPr>
      <w:r>
        <w:rPr>
          <w:sz w:val="20"/>
        </w:rPr>
        <w:t xml:space="preserve">XIX. Обеспечение объектов защиты первичными</w:t>
      </w:r>
    </w:p>
    <w:p>
      <w:pPr>
        <w:pStyle w:val="2"/>
        <w:jc w:val="center"/>
      </w:pPr>
      <w:r>
        <w:rPr>
          <w:sz w:val="20"/>
        </w:rPr>
        <w:t xml:space="preserve">средствами пожаротушения</w:t>
      </w:r>
    </w:p>
    <w:p>
      <w:pPr>
        <w:pStyle w:val="0"/>
        <w:jc w:val="both"/>
      </w:pPr>
      <w:r>
        <w:rPr>
          <w:sz w:val="20"/>
        </w:rPr>
      </w:r>
    </w:p>
    <w:p>
      <w:pPr>
        <w:pStyle w:val="0"/>
        <w:ind w:firstLine="540"/>
        <w:jc w:val="both"/>
      </w:pPr>
      <w:r>
        <w:rPr>
          <w:sz w:val="20"/>
        </w:rPr>
        <w:t xml:space="preserve">395.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pPr>
        <w:pStyle w:val="0"/>
        <w:spacing w:before="200" w:lineRule="auto"/>
        <w:ind w:firstLine="540"/>
        <w:jc w:val="both"/>
      </w:pPr>
      <w:r>
        <w:rPr>
          <w:sz w:val="20"/>
        </w:rPr>
        <w:t xml:space="preserve">396.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bookmarkStart w:id="1220" w:name="P1220"/>
    <w:bookmarkEnd w:id="1220"/>
    <w:p>
      <w:pPr>
        <w:pStyle w:val="0"/>
        <w:spacing w:before="200" w:lineRule="auto"/>
        <w:ind w:firstLine="540"/>
        <w:jc w:val="both"/>
      </w:pPr>
      <w:r>
        <w:rPr>
          <w:sz w:val="20"/>
        </w:rPr>
        <w:t xml:space="preserve">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w:t>
      </w:r>
      <w:hyperlink w:history="0" w:anchor="P1411" w:tooltip="НОРМЫ">
        <w:r>
          <w:rPr>
            <w:sz w:val="20"/>
            <w:color w:val="0000ff"/>
          </w:rPr>
          <w:t xml:space="preserve">приложениями N 1</w:t>
        </w:r>
      </w:hyperlink>
      <w:r>
        <w:rPr>
          <w:sz w:val="20"/>
        </w:rPr>
        <w:t xml:space="preserve"> и </w:t>
      </w:r>
      <w:hyperlink w:history="0" w:anchor="P1479" w:tooltip="НОРМЫ">
        <w:r>
          <w:rPr>
            <w:sz w:val="20"/>
            <w:color w:val="0000ff"/>
          </w:rPr>
          <w:t xml:space="preserve">2</w:t>
        </w:r>
      </w:hyperlink>
      <w:r>
        <w:rPr>
          <w:sz w:val="20"/>
        </w:rPr>
        <w:t xml:space="preserve">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p>
    <w:p>
      <w:pPr>
        <w:pStyle w:val="0"/>
        <w:spacing w:before="200" w:lineRule="auto"/>
        <w:ind w:firstLine="540"/>
        <w:jc w:val="both"/>
      </w:pPr>
      <w:r>
        <w:rPr>
          <w:sz w:val="20"/>
        </w:rPr>
        <w:t xml:space="preserve">Для тушения пожаров различных классов порошковые огнетушители должны иметь соответствующие заряды:</w:t>
      </w:r>
    </w:p>
    <w:p>
      <w:pPr>
        <w:pStyle w:val="0"/>
        <w:spacing w:before="200" w:lineRule="auto"/>
        <w:ind w:firstLine="540"/>
        <w:jc w:val="both"/>
      </w:pPr>
      <w:r>
        <w:rPr>
          <w:sz w:val="20"/>
        </w:rPr>
        <w:t xml:space="preserve">для пожаров класса A - порошок ABCE;</w:t>
      </w:r>
    </w:p>
    <w:p>
      <w:pPr>
        <w:pStyle w:val="0"/>
        <w:spacing w:before="200" w:lineRule="auto"/>
        <w:ind w:firstLine="540"/>
        <w:jc w:val="both"/>
      </w:pPr>
      <w:r>
        <w:rPr>
          <w:sz w:val="20"/>
        </w:rPr>
        <w:t xml:space="preserve">для пожаров классов B, C, E - порошок BCE или ABCE;</w:t>
      </w:r>
    </w:p>
    <w:p>
      <w:pPr>
        <w:pStyle w:val="0"/>
        <w:spacing w:before="200" w:lineRule="auto"/>
        <w:ind w:firstLine="540"/>
        <w:jc w:val="both"/>
      </w:pPr>
      <w:r>
        <w:rPr>
          <w:sz w:val="20"/>
        </w:rPr>
        <w:t xml:space="preserve">для пожаров класса D - порошок D.</w:t>
      </w:r>
    </w:p>
    <w:p>
      <w:pPr>
        <w:pStyle w:val="0"/>
        <w:spacing w:before="200" w:lineRule="auto"/>
        <w:ind w:firstLine="540"/>
        <w:jc w:val="both"/>
      </w:pPr>
      <w:r>
        <w:rPr>
          <w:sz w:val="20"/>
        </w:rPr>
        <w:t xml:space="preserve">Выбор огнетушителя (передвижной или переносной) обусловлен размерами возможных очагов пожара.</w:t>
      </w:r>
    </w:p>
    <w:p>
      <w:pPr>
        <w:pStyle w:val="0"/>
        <w:spacing w:before="200" w:lineRule="auto"/>
        <w:ind w:firstLine="540"/>
        <w:jc w:val="both"/>
      </w:pPr>
      <w:r>
        <w:rPr>
          <w:sz w:val="20"/>
        </w:rPr>
        <w:t xml:space="preserve">Допускается использовать огнетушители более высокого ранга, чем предусмотрено </w:t>
      </w:r>
      <w:hyperlink w:history="0" w:anchor="P1411" w:tooltip="НОРМЫ">
        <w:r>
          <w:rPr>
            <w:sz w:val="20"/>
            <w:color w:val="0000ff"/>
          </w:rPr>
          <w:t xml:space="preserve">приложениями N 1</w:t>
        </w:r>
      </w:hyperlink>
      <w:r>
        <w:rPr>
          <w:sz w:val="20"/>
        </w:rPr>
        <w:t xml:space="preserve"> и </w:t>
      </w:r>
      <w:hyperlink w:history="0" w:anchor="P1479" w:tooltip="НОРМЫ">
        <w:r>
          <w:rPr>
            <w:sz w:val="20"/>
            <w:color w:val="0000ff"/>
          </w:rPr>
          <w:t xml:space="preserve">2</w:t>
        </w:r>
      </w:hyperlink>
      <w:r>
        <w:rPr>
          <w:sz w:val="20"/>
        </w:rPr>
        <w:t xml:space="preserve"> к настоящим Правилам.</w:t>
      </w:r>
    </w:p>
    <w:p>
      <w:pPr>
        <w:pStyle w:val="0"/>
        <w:spacing w:before="200" w:lineRule="auto"/>
        <w:ind w:firstLine="540"/>
        <w:jc w:val="both"/>
      </w:pPr>
      <w:r>
        <w:rPr>
          <w:sz w:val="20"/>
        </w:rPr>
        <w:t xml:space="preserve">398. При выборе огнетушителя с соответствующим температурным пределом использования учитываются климатические условия эксплуатации зданий, сооружений, помещений.</w:t>
      </w:r>
    </w:p>
    <w:p>
      <w:pPr>
        <w:pStyle w:val="0"/>
        <w:spacing w:before="200" w:lineRule="auto"/>
        <w:ind w:firstLine="540"/>
        <w:jc w:val="both"/>
      </w:pPr>
      <w:r>
        <w:rPr>
          <w:sz w:val="20"/>
        </w:rPr>
        <w:t xml:space="preserve">399. Если возможны комбинированные очаги пожара, то предпочтение при выборе огнетушителя отдается более универсальному по области применения.</w:t>
      </w:r>
    </w:p>
    <w:p>
      <w:pPr>
        <w:pStyle w:val="0"/>
        <w:spacing w:before="200" w:lineRule="auto"/>
        <w:ind w:firstLine="540"/>
        <w:jc w:val="both"/>
      </w:pPr>
      <w:r>
        <w:rPr>
          <w:sz w:val="20"/>
        </w:rPr>
        <w:t xml:space="preserve">400. В общественных зданиях и сооружениях на каждом этаже размещается не менее 2 огнетушителей с минимальным рангом тушения модельного очага пожара в соответствии с </w:t>
      </w:r>
      <w:hyperlink w:history="0" w:anchor="P1411" w:tooltip="НОРМЫ">
        <w:r>
          <w:rPr>
            <w:sz w:val="20"/>
            <w:color w:val="0000ff"/>
          </w:rPr>
          <w:t xml:space="preserve">приложением N 1</w:t>
        </w:r>
      </w:hyperlink>
      <w:r>
        <w:rPr>
          <w:sz w:val="20"/>
        </w:rPr>
        <w:t xml:space="preserve"> к настоящим Правилам и расстояние до огнетушителя от возможного очага возгорания не должно превышать норм, установленных </w:t>
      </w:r>
      <w:hyperlink w:history="0" w:anchor="P1235" w:tooltip="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
        <w:r>
          <w:rPr>
            <w:sz w:val="20"/>
            <w:color w:val="0000ff"/>
          </w:rPr>
          <w:t xml:space="preserve">пунктом 406</w:t>
        </w:r>
      </w:hyperlink>
      <w:r>
        <w:rPr>
          <w:sz w:val="20"/>
        </w:rPr>
        <w:t xml:space="preserve"> настоящих Правил.</w:t>
      </w:r>
    </w:p>
    <w:p>
      <w:pPr>
        <w:pStyle w:val="0"/>
        <w:spacing w:before="200" w:lineRule="auto"/>
        <w:ind w:firstLine="540"/>
        <w:jc w:val="both"/>
      </w:pPr>
      <w:r>
        <w:rPr>
          <w:sz w:val="20"/>
        </w:rPr>
        <w:t xml:space="preserve">401. Помещение категории Д по взрывопожарной и пожарной опасности не оснащается огнетушителями, если площадь этого помещения не превышает 100 кв. метров.</w:t>
      </w:r>
    </w:p>
    <w:p>
      <w:pPr>
        <w:pStyle w:val="0"/>
        <w:spacing w:before="200" w:lineRule="auto"/>
        <w:ind w:firstLine="540"/>
        <w:jc w:val="both"/>
      </w:pPr>
      <w:r>
        <w:rPr>
          <w:sz w:val="20"/>
        </w:rPr>
        <w:t xml:space="preserve">402.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настоящих Правил.</w:t>
      </w:r>
    </w:p>
    <w:p>
      <w:pPr>
        <w:pStyle w:val="0"/>
        <w:spacing w:before="200" w:lineRule="auto"/>
        <w:ind w:firstLine="540"/>
        <w:jc w:val="both"/>
      </w:pPr>
      <w:r>
        <w:rPr>
          <w:sz w:val="20"/>
        </w:rPr>
        <w:t xml:space="preserve">403. Каждый огнетушитель, отправленный с объекта защиты на перезарядку, заменяется заряженным огнетушителем, соответствующим минимальному рангу тушения модельного очага пожара огнетушителя, отправленного на перезарядку.</w:t>
      </w:r>
    </w:p>
    <w:p>
      <w:pPr>
        <w:pStyle w:val="0"/>
        <w:spacing w:before="200" w:lineRule="auto"/>
        <w:ind w:firstLine="540"/>
        <w:jc w:val="both"/>
      </w:pPr>
      <w:r>
        <w:rPr>
          <w:sz w:val="20"/>
        </w:rPr>
        <w:t xml:space="preserve">404. При защите помещений огнетушителями следует учитывать специфику взаимодействия огнетушащих веществ с защищаемым оборудованием, изделиями и материалами.</w:t>
      </w:r>
    </w:p>
    <w:p>
      <w:pPr>
        <w:pStyle w:val="0"/>
        <w:spacing w:before="200" w:lineRule="auto"/>
        <w:ind w:firstLine="540"/>
        <w:jc w:val="both"/>
      </w:pPr>
      <w:r>
        <w:rPr>
          <w:sz w:val="20"/>
        </w:rPr>
        <w:t xml:space="preserve">405. Помещения, оборудованные автоматическими установками пожаротушения, обеспечиваются огнетушителями на 50 процентов расчетного количества огнетушителей, при этом расстояние до огнетушителя от возможного очага возгорания не должно превышать норм, установленных </w:t>
      </w:r>
      <w:hyperlink w:history="0" w:anchor="P1235" w:tooltip="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
        <w:r>
          <w:rPr>
            <w:sz w:val="20"/>
            <w:color w:val="0000ff"/>
          </w:rPr>
          <w:t xml:space="preserve">пунктом 406</w:t>
        </w:r>
      </w:hyperlink>
      <w:r>
        <w:rPr>
          <w:sz w:val="20"/>
        </w:rPr>
        <w:t xml:space="preserve"> настоящих Правил.</w:t>
      </w:r>
    </w:p>
    <w:bookmarkStart w:id="1235" w:name="P1235"/>
    <w:bookmarkEnd w:id="1235"/>
    <w:p>
      <w:pPr>
        <w:pStyle w:val="0"/>
        <w:spacing w:before="200" w:lineRule="auto"/>
        <w:ind w:firstLine="540"/>
        <w:jc w:val="both"/>
      </w:pPr>
      <w:r>
        <w:rPr>
          <w:sz w:val="20"/>
        </w:rPr>
        <w:t xml:space="preserve">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pPr>
        <w:pStyle w:val="0"/>
        <w:spacing w:before="200" w:lineRule="auto"/>
        <w:ind w:firstLine="540"/>
        <w:jc w:val="both"/>
      </w:pPr>
      <w:r>
        <w:rPr>
          <w:sz w:val="20"/>
        </w:rPr>
        <w:t xml:space="preserve">Помещения производственного и складского назначения площадью более 500 кв. метров дополнительно оснащаются передвижными огнетушителями по нормам, предусмотренным </w:t>
      </w:r>
      <w:hyperlink w:history="0" w:anchor="P1479" w:tooltip="НОРМЫ">
        <w:r>
          <w:rPr>
            <w:sz w:val="20"/>
            <w:color w:val="0000ff"/>
          </w:rPr>
          <w:t xml:space="preserve">приложением N 2</w:t>
        </w:r>
      </w:hyperlink>
      <w:r>
        <w:rPr>
          <w:sz w:val="20"/>
        </w:rPr>
        <w:t xml:space="preserve"> к настоящим Правилам. Не требуется оснащение передвижными огнетушителями помещений категории Д по взрывопожарной и пожарной опасности.</w:t>
      </w:r>
    </w:p>
    <w:p>
      <w:pPr>
        <w:pStyle w:val="0"/>
        <w:jc w:val="both"/>
      </w:pPr>
      <w:r>
        <w:rPr>
          <w:sz w:val="20"/>
        </w:rPr>
        <w:t xml:space="preserve">(в ред. </w:t>
      </w:r>
      <w:hyperlink w:history="0" r:id="rId15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407. Каждый огнетушитель, установленный на объекте защиты,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w:t>
      </w:r>
    </w:p>
    <w:p>
      <w:pPr>
        <w:pStyle w:val="0"/>
        <w:spacing w:before="200" w:lineRule="auto"/>
        <w:ind w:firstLine="540"/>
        <w:jc w:val="both"/>
      </w:pPr>
      <w:r>
        <w:rPr>
          <w:sz w:val="20"/>
        </w:rPr>
        <w:t xml:space="preserve">408. В зимнее время огнетушители с зарядом на водной основе необходимо хранить в соответствии с инструкцией изготовителя.</w:t>
      </w:r>
    </w:p>
    <w:p>
      <w:pPr>
        <w:pStyle w:val="0"/>
        <w:spacing w:before="200" w:lineRule="auto"/>
        <w:ind w:firstLine="540"/>
        <w:jc w:val="both"/>
      </w:pPr>
      <w:r>
        <w:rPr>
          <w:sz w:val="20"/>
        </w:rPr>
        <w:t xml:space="preserve">409.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 до верха корпуса огнетушителя либо в специальных подставках, исключающих падение или опрокидывание.</w:t>
      </w:r>
    </w:p>
    <w:p>
      <w:pPr>
        <w:pStyle w:val="0"/>
        <w:jc w:val="both"/>
      </w:pPr>
      <w:r>
        <w:rPr>
          <w:sz w:val="20"/>
        </w:rPr>
        <w:t xml:space="preserve">(в ред. </w:t>
      </w:r>
      <w:hyperlink w:history="0" r:id="rId15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410. 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pPr>
        <w:pStyle w:val="0"/>
        <w:spacing w:before="200" w:lineRule="auto"/>
        <w:ind w:firstLine="540"/>
        <w:jc w:val="both"/>
      </w:pPr>
      <w:r>
        <w:rPr>
          <w:sz w:val="20"/>
        </w:rPr>
        <w:t xml:space="preserve">Тип пожарных щитов определяется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согласно </w:t>
      </w:r>
      <w:hyperlink w:history="0" w:anchor="P1779" w:tooltip="НОРМЫ">
        <w:r>
          <w:rPr>
            <w:sz w:val="20"/>
            <w:color w:val="0000ff"/>
          </w:rPr>
          <w:t xml:space="preserve">приложению N 6</w:t>
        </w:r>
      </w:hyperlink>
      <w:r>
        <w:rPr>
          <w:sz w:val="20"/>
        </w:rPr>
        <w:t xml:space="preserve">.</w:t>
      </w:r>
    </w:p>
    <w:p>
      <w:pPr>
        <w:pStyle w:val="0"/>
        <w:jc w:val="both"/>
      </w:pPr>
      <w:r>
        <w:rPr>
          <w:sz w:val="20"/>
        </w:rPr>
        <w:t xml:space="preserve">(в ред. </w:t>
      </w:r>
      <w:hyperlink w:history="0" r:id="rId15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инвентарем приводятся согласно </w:t>
      </w:r>
      <w:hyperlink w:history="0" w:anchor="P1846" w:tooltip="НОРМЫ">
        <w:r>
          <w:rPr>
            <w:sz w:val="20"/>
            <w:color w:val="0000ff"/>
          </w:rPr>
          <w:t xml:space="preserve">приложению N 7</w:t>
        </w:r>
      </w:hyperlink>
      <w:r>
        <w:rPr>
          <w:sz w:val="20"/>
        </w:rPr>
        <w:t xml:space="preserve">.</w:t>
      </w:r>
    </w:p>
    <w:p>
      <w:pPr>
        <w:pStyle w:val="0"/>
        <w:spacing w:before="200" w:lineRule="auto"/>
        <w:ind w:firstLine="540"/>
        <w:jc w:val="both"/>
      </w:pPr>
      <w:r>
        <w:rPr>
          <w:sz w:val="20"/>
        </w:rPr>
        <w:t xml:space="preserve">411. Утратил силу с 1 марта 2023 года. - </w:t>
      </w:r>
      <w:hyperlink w:history="0" r:id="rId15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412. Покрывала для изоляции очагов пожаров классов A, E должны быть не менее 1 метра шириной и 1 метра длиной.</w:t>
      </w:r>
    </w:p>
    <w:p>
      <w:pPr>
        <w:pStyle w:val="0"/>
        <w:jc w:val="both"/>
      </w:pPr>
      <w:r>
        <w:rPr>
          <w:sz w:val="20"/>
        </w:rPr>
        <w:t xml:space="preserve">(в ред. </w:t>
      </w:r>
      <w:hyperlink w:history="0" r:id="rId157"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Покрывала для изоляции очага пожара класса B должны быть не менее чем 2 на 1,5 метра.</w:t>
      </w:r>
    </w:p>
    <w:p>
      <w:pPr>
        <w:pStyle w:val="0"/>
        <w:jc w:val="both"/>
      </w:pPr>
      <w:r>
        <w:rPr>
          <w:sz w:val="20"/>
        </w:rPr>
        <w:t xml:space="preserve">(в ред. </w:t>
      </w:r>
      <w:hyperlink w:history="0" r:id="rId15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Покрывала для изоляции очага возгорания хранятся в водонепроницаемых закрывающихся футлярах (чехлах, упаковках), позволяющих быстро применить эти средства в случае пожара.</w:t>
      </w:r>
    </w:p>
    <w:p>
      <w:pPr>
        <w:pStyle w:val="0"/>
        <w:spacing w:before="200" w:lineRule="auto"/>
        <w:ind w:firstLine="540"/>
        <w:jc w:val="both"/>
      </w:pPr>
      <w:r>
        <w:rPr>
          <w:sz w:val="20"/>
        </w:rPr>
        <w:t xml:space="preserve">Абзац утратил силу с 1 марта 2023 года. - </w:t>
      </w:r>
      <w:hyperlink w:history="0" r:id="rId15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413.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pPr>
        <w:pStyle w:val="0"/>
        <w:jc w:val="both"/>
      </w:pPr>
      <w:r>
        <w:rPr>
          <w:sz w:val="20"/>
        </w:rPr>
      </w:r>
    </w:p>
    <w:bookmarkStart w:id="1255" w:name="P1255"/>
    <w:bookmarkEnd w:id="1255"/>
    <w:p>
      <w:pPr>
        <w:pStyle w:val="2"/>
        <w:outlineLvl w:val="1"/>
        <w:jc w:val="center"/>
      </w:pPr>
      <w:r>
        <w:rPr>
          <w:sz w:val="20"/>
        </w:rPr>
        <w:t xml:space="preserve">XX. Порядок оформления паспорта населенного пункта,</w:t>
      </w:r>
    </w:p>
    <w:p>
      <w:pPr>
        <w:pStyle w:val="2"/>
        <w:jc w:val="center"/>
      </w:pPr>
      <w:r>
        <w:rPr>
          <w:sz w:val="20"/>
        </w:rPr>
        <w:t xml:space="preserve">паспорта территории</w:t>
      </w:r>
    </w:p>
    <w:p>
      <w:pPr>
        <w:pStyle w:val="0"/>
        <w:jc w:val="both"/>
      </w:pPr>
      <w:r>
        <w:rPr>
          <w:sz w:val="20"/>
        </w:rPr>
      </w:r>
    </w:p>
    <w:p>
      <w:pPr>
        <w:pStyle w:val="0"/>
        <w:ind w:firstLine="540"/>
        <w:jc w:val="both"/>
      </w:pPr>
      <w:r>
        <w:rPr>
          <w:sz w:val="20"/>
        </w:rPr>
        <w:t xml:space="preserve">414. Паспорт населенного пункта и паспорт территории составляются к началу пожароопасного сезона на каждый населенный пункт, подверженный угрозе лесных пожаров и других ландшафтных (природных) пожаров, а также на территорию организации отдыха детей и их оздоровления, территорию садоводства или огородничества, подверженных угрозе лесных пожаров, по формам согласно </w:t>
      </w:r>
      <w:hyperlink w:history="0" w:anchor="P2004" w:tooltip="                                  ПАСПОРТ">
        <w:r>
          <w:rPr>
            <w:sz w:val="20"/>
            <w:color w:val="0000ff"/>
          </w:rPr>
          <w:t xml:space="preserve">приложениям N 8</w:t>
        </w:r>
      </w:hyperlink>
      <w:r>
        <w:rPr>
          <w:sz w:val="20"/>
        </w:rPr>
        <w:t xml:space="preserve"> и </w:t>
      </w:r>
      <w:hyperlink w:history="0" w:anchor="P2128" w:tooltip="                                  ПАСПОРТ">
        <w:r>
          <w:rPr>
            <w:sz w:val="20"/>
            <w:color w:val="0000ff"/>
          </w:rPr>
          <w:t xml:space="preserve">9</w:t>
        </w:r>
      </w:hyperlink>
      <w:r>
        <w:rPr>
          <w:sz w:val="20"/>
        </w:rPr>
        <w:t xml:space="preserve">.</w:t>
      </w:r>
    </w:p>
    <w:p>
      <w:pPr>
        <w:pStyle w:val="0"/>
        <w:jc w:val="both"/>
      </w:pPr>
      <w:r>
        <w:rPr>
          <w:sz w:val="20"/>
        </w:rPr>
        <w:t xml:space="preserve">(в ред. </w:t>
      </w:r>
      <w:hyperlink w:history="0" r:id="rId160"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21.05.2021 N 766)</w:t>
      </w:r>
    </w:p>
    <w:p>
      <w:pPr>
        <w:pStyle w:val="0"/>
        <w:spacing w:before="200" w:lineRule="auto"/>
        <w:ind w:firstLine="540"/>
        <w:jc w:val="both"/>
      </w:pPr>
      <w:r>
        <w:rPr>
          <w:sz w:val="20"/>
        </w:rPr>
        <w:t xml:space="preserve">Паспорт населенного пункта и паспорт территории должны содержать достоверную информацию, соответствующую фактической обстановке обеспечения пожарной безопасности на соответствующей территории.</w:t>
      </w:r>
    </w:p>
    <w:p>
      <w:pPr>
        <w:pStyle w:val="0"/>
        <w:spacing w:before="200" w:lineRule="auto"/>
        <w:ind w:firstLine="540"/>
        <w:jc w:val="both"/>
      </w:pPr>
      <w:r>
        <w:rPr>
          <w:sz w:val="20"/>
        </w:rPr>
        <w:t xml:space="preserve">415. Территория организации отдыха детей и их оздоровления, территория садоводства или огородничества считаются подверженными угрозе лесных пожаров в случае их непосредственного примыкания к хвойному (смешанному) лесному участку либо наличия на их землях (территории) хвойного (смешанного) леса.</w:t>
      </w:r>
    </w:p>
    <w:p>
      <w:pPr>
        <w:pStyle w:val="0"/>
        <w:jc w:val="both"/>
      </w:pPr>
      <w:r>
        <w:rPr>
          <w:sz w:val="20"/>
        </w:rPr>
        <w:t xml:space="preserve">(в ред. </w:t>
      </w:r>
      <w:hyperlink w:history="0" r:id="rId161"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21.05.2021 N 766)</w:t>
      </w:r>
    </w:p>
    <w:p>
      <w:pPr>
        <w:pStyle w:val="0"/>
        <w:spacing w:before="200" w:lineRule="auto"/>
        <w:ind w:firstLine="540"/>
        <w:jc w:val="both"/>
      </w:pPr>
      <w:r>
        <w:rPr>
          <w:sz w:val="20"/>
        </w:rPr>
        <w:t xml:space="preserve">Населенный пункт считается подверженным угрозе лесных пожаров и других ландшафтных (природных) пожаров:</w:t>
      </w:r>
    </w:p>
    <w:p>
      <w:pPr>
        <w:pStyle w:val="0"/>
        <w:jc w:val="both"/>
      </w:pPr>
      <w:r>
        <w:rPr>
          <w:sz w:val="20"/>
        </w:rPr>
        <w:t xml:space="preserve">(абзац введен </w:t>
      </w:r>
      <w:hyperlink w:history="0" r:id="rId162"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21.05.2021 N 766)</w:t>
      </w:r>
    </w:p>
    <w:p>
      <w:pPr>
        <w:pStyle w:val="0"/>
        <w:spacing w:before="200" w:lineRule="auto"/>
        <w:ind w:firstLine="540"/>
        <w:jc w:val="both"/>
      </w:pPr>
      <w:r>
        <w:rPr>
          <w:sz w:val="20"/>
        </w:rPr>
        <w:t xml:space="preserve">в случае его примыкания к хвойному (смешанному) лесному участку либо наличия на его землях (территории) хвойного (смешанного) леса;</w:t>
      </w:r>
    </w:p>
    <w:p>
      <w:pPr>
        <w:pStyle w:val="0"/>
        <w:jc w:val="both"/>
      </w:pPr>
      <w:r>
        <w:rPr>
          <w:sz w:val="20"/>
        </w:rPr>
        <w:t xml:space="preserve">(абзац введен </w:t>
      </w:r>
      <w:hyperlink w:history="0" r:id="rId163"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21.05.2021 N 766)</w:t>
      </w:r>
    </w:p>
    <w:p>
      <w:pPr>
        <w:pStyle w:val="0"/>
        <w:spacing w:before="200" w:lineRule="auto"/>
        <w:ind w:firstLine="540"/>
        <w:jc w:val="both"/>
      </w:pPr>
      <w:r>
        <w:rPr>
          <w:sz w:val="20"/>
        </w:rPr>
        <w:t xml:space="preserve">в случае его примыкания к земельному участку, заросшему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w:t>
      </w:r>
    </w:p>
    <w:p>
      <w:pPr>
        <w:pStyle w:val="0"/>
        <w:jc w:val="both"/>
      </w:pPr>
      <w:r>
        <w:rPr>
          <w:sz w:val="20"/>
        </w:rPr>
        <w:t xml:space="preserve">(абзац введен </w:t>
      </w:r>
      <w:hyperlink w:history="0" r:id="rId164"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21.05.2021 N 766; в ред. Постановлений Правительства РФ от 24.10.2022 </w:t>
      </w:r>
      <w:hyperlink w:history="0" r:id="rId16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rPr>
        <w:t xml:space="preserve">, от 03.02.2025 </w:t>
      </w:r>
      <w:hyperlink w:history="0" r:id="rId166"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416. Населенный пункт, территория организации отдыха детей и их оздоровления, территория садоводства или огородничества признаются примыкающими к лесному участку, если расстояние до крайних деревьев соответствующего лесного участка составляет:</w:t>
      </w:r>
    </w:p>
    <w:p>
      <w:pPr>
        <w:pStyle w:val="0"/>
        <w:jc w:val="both"/>
      </w:pPr>
      <w:r>
        <w:rPr>
          <w:sz w:val="20"/>
        </w:rPr>
        <w:t xml:space="preserve">(в ред. </w:t>
      </w:r>
      <w:hyperlink w:history="0" r:id="rId167"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21.05.2021 N 766)</w:t>
      </w:r>
    </w:p>
    <w:p>
      <w:pPr>
        <w:pStyle w:val="0"/>
        <w:spacing w:before="200" w:lineRule="auto"/>
        <w:ind w:firstLine="540"/>
        <w:jc w:val="both"/>
      </w:pPr>
      <w:r>
        <w:rPr>
          <w:sz w:val="20"/>
        </w:rPr>
        <w:t xml:space="preserve">а) менее 100 метров от границы населенного пункта, территории организации отдыха детей и их оздоровления и территории садоводства или огородничества, где имеются объекты защиты с количеством этажей более 2;</w:t>
      </w:r>
    </w:p>
    <w:p>
      <w:pPr>
        <w:pStyle w:val="0"/>
        <w:spacing w:before="200" w:lineRule="auto"/>
        <w:ind w:firstLine="540"/>
        <w:jc w:val="both"/>
      </w:pPr>
      <w:r>
        <w:rPr>
          <w:sz w:val="20"/>
        </w:rPr>
        <w:t xml:space="preserve">б) менее 50 метров от границы населенного пункта, организации отдыха детей и их оздоровления, территории садоводства или огородничества, где имеются объекты защиты с количеством этажей 2 и менее.</w:t>
      </w:r>
    </w:p>
    <w:p>
      <w:pPr>
        <w:pStyle w:val="0"/>
        <w:spacing w:before="200" w:lineRule="auto"/>
        <w:ind w:firstLine="540"/>
        <w:jc w:val="both"/>
      </w:pPr>
      <w:r>
        <w:rPr>
          <w:sz w:val="20"/>
        </w:rPr>
        <w:t xml:space="preserve">Населенный пункт признается примыкающим к земельному участку, заросшему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 если расстояние от границы населенного пункта составляет менее 50 метров до границы указанного земельного участка.</w:t>
      </w:r>
    </w:p>
    <w:p>
      <w:pPr>
        <w:pStyle w:val="0"/>
        <w:jc w:val="both"/>
      </w:pPr>
      <w:r>
        <w:rPr>
          <w:sz w:val="20"/>
        </w:rPr>
        <w:t xml:space="preserve">(абзац введен </w:t>
      </w:r>
      <w:hyperlink w:history="0" r:id="rId168"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21.05.2021 N 766)</w:t>
      </w:r>
    </w:p>
    <w:p>
      <w:pPr>
        <w:pStyle w:val="0"/>
        <w:spacing w:before="200" w:lineRule="auto"/>
        <w:ind w:firstLine="540"/>
        <w:jc w:val="both"/>
      </w:pPr>
      <w:r>
        <w:rPr>
          <w:sz w:val="20"/>
        </w:rPr>
        <w:t xml:space="preserve">417. Перечень населенных пунктов, подверженных угрозе лесных пожаров и других ландшафтных (природных) пожаров, а также перечень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w:t>
      </w:r>
    </w:p>
    <w:p>
      <w:pPr>
        <w:pStyle w:val="0"/>
        <w:jc w:val="both"/>
      </w:pPr>
      <w:r>
        <w:rPr>
          <w:sz w:val="20"/>
        </w:rPr>
        <w:t xml:space="preserve">(в ред. Постановлений Правительства РФ от 21.05.2021 </w:t>
      </w:r>
      <w:hyperlink w:history="0" r:id="rId169"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N 766</w:t>
        </w:r>
      </w:hyperlink>
      <w:r>
        <w:rPr>
          <w:sz w:val="20"/>
        </w:rPr>
        <w:t xml:space="preserve">, от 24.10.2022 </w:t>
      </w:r>
      <w:hyperlink w:history="0" r:id="rId17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rPr>
        <w:t xml:space="preserve">)</w:t>
      </w:r>
    </w:p>
    <w:p>
      <w:pPr>
        <w:pStyle w:val="0"/>
        <w:spacing w:before="200" w:lineRule="auto"/>
        <w:ind w:firstLine="540"/>
        <w:jc w:val="both"/>
      </w:pPr>
      <w:r>
        <w:rPr>
          <w:sz w:val="20"/>
        </w:rPr>
        <w:t xml:space="preserve">418. Паспорт населенного пункта и паспорт территории оформляются в 3 экземплярах в течение 15 дней со дня принятия нормативного правового акта субъекта Российской Федерации, утверждающего перечень населенных пунктов, подверженных угрозе лесных пожаров и других ландшафтных (природных) пожаров, а также перечень территорий, подверженных угрозе лесных пожаров.</w:t>
      </w:r>
    </w:p>
    <w:p>
      <w:pPr>
        <w:pStyle w:val="0"/>
        <w:jc w:val="both"/>
      </w:pPr>
      <w:r>
        <w:rPr>
          <w:sz w:val="20"/>
        </w:rPr>
        <w:t xml:space="preserve">(в ред. </w:t>
      </w:r>
      <w:hyperlink w:history="0" r:id="rId171"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21.05.2021 N 766)</w:t>
      </w:r>
    </w:p>
    <w:p>
      <w:pPr>
        <w:pStyle w:val="0"/>
        <w:spacing w:before="200" w:lineRule="auto"/>
        <w:ind w:firstLine="540"/>
        <w:jc w:val="both"/>
      </w:pPr>
      <w:r>
        <w:rPr>
          <w:sz w:val="20"/>
        </w:rPr>
        <w:t xml:space="preserve">Орган местного самоуправления (орган государственной власти субъекта Российской Федерации), руководитель организации отдыха детей и их оздоровления, председатель садоводческого или огороднического некоммерческого товарищества, утвердившие паспорт населенного пункта и паспорт территории,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p>
      <w:pPr>
        <w:pStyle w:val="0"/>
        <w:spacing w:before="200" w:lineRule="auto"/>
        <w:ind w:firstLine="540"/>
        <w:jc w:val="both"/>
      </w:pPr>
      <w:r>
        <w:rPr>
          <w:sz w:val="20"/>
        </w:rPr>
        <w:t xml:space="preserve">Один экземпляр паспорта населенного пункта, паспорта территории подлежит постоянному хранению в органе местного самоуправления (органе государственной власти субъекта Российской Федерации), у руководителя организации отдыха детей и их оздоровления, председателя садоводческого или огороднического некоммерческого товарищества, утвердивших паспорт населенного пункта и паспорт территории.</w:t>
      </w:r>
    </w:p>
    <w:p>
      <w:pPr>
        <w:pStyle w:val="0"/>
        <w:jc w:val="both"/>
      </w:pPr>
      <w:r>
        <w:rPr>
          <w:sz w:val="20"/>
        </w:rPr>
      </w:r>
    </w:p>
    <w:p>
      <w:pPr>
        <w:pStyle w:val="2"/>
        <w:outlineLvl w:val="1"/>
        <w:jc w:val="center"/>
      </w:pPr>
      <w:r>
        <w:rPr>
          <w:sz w:val="20"/>
        </w:rPr>
        <w:t xml:space="preserve">XXI. Объекты религиозного назначения</w:t>
      </w:r>
    </w:p>
    <w:p>
      <w:pPr>
        <w:pStyle w:val="0"/>
        <w:jc w:val="both"/>
      </w:pPr>
      <w:r>
        <w:rPr>
          <w:sz w:val="20"/>
        </w:rPr>
      </w:r>
    </w:p>
    <w:p>
      <w:pPr>
        <w:pStyle w:val="0"/>
        <w:ind w:firstLine="540"/>
        <w:jc w:val="both"/>
      </w:pPr>
      <w:r>
        <w:rPr>
          <w:sz w:val="20"/>
        </w:rPr>
        <w:t xml:space="preserve">419. В части здания (помещения), предназначенной для размещения священнослужителей во время богослужения, следует предусматривать не менее 1 огнетушителя для тушения пожаров класса A, B, E с рангом тушения модельного очага не ниже 2A.</w:t>
      </w:r>
    </w:p>
    <w:p>
      <w:pPr>
        <w:pStyle w:val="0"/>
        <w:jc w:val="both"/>
      </w:pPr>
      <w:r>
        <w:rPr>
          <w:sz w:val="20"/>
        </w:rPr>
        <w:t xml:space="preserve">(в ред. </w:t>
      </w:r>
      <w:hyperlink w:history="0" r:id="rId17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420. В помещениях охраны, постоянного дежурства персонала должна предусматриваться телефонная связь.</w:t>
      </w:r>
    </w:p>
    <w:p>
      <w:pPr>
        <w:pStyle w:val="0"/>
        <w:spacing w:before="200" w:lineRule="auto"/>
        <w:ind w:firstLine="540"/>
        <w:jc w:val="both"/>
      </w:pPr>
      <w:r>
        <w:rPr>
          <w:sz w:val="20"/>
        </w:rPr>
        <w:t xml:space="preserve">421.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местах.</w:t>
      </w:r>
    </w:p>
    <w:p>
      <w:pPr>
        <w:pStyle w:val="0"/>
        <w:spacing w:before="200" w:lineRule="auto"/>
        <w:ind w:firstLine="540"/>
        <w:jc w:val="both"/>
      </w:pPr>
      <w:r>
        <w:rPr>
          <w:sz w:val="20"/>
        </w:rPr>
        <w:t xml:space="preserve">Запас горючих жидкостей в молельном зале должен быть в количестве, не превышающем суточную потребность, но не более:</w:t>
      </w:r>
    </w:p>
    <w:p>
      <w:pPr>
        <w:pStyle w:val="0"/>
        <w:spacing w:before="200" w:lineRule="auto"/>
        <w:ind w:firstLine="540"/>
        <w:jc w:val="both"/>
      </w:pPr>
      <w:r>
        <w:rPr>
          <w:sz w:val="20"/>
        </w:rPr>
        <w:t xml:space="preserve">20 литров - для помещений с отделкой из негорючих материалов;</w:t>
      </w:r>
    </w:p>
    <w:p>
      <w:pPr>
        <w:pStyle w:val="0"/>
        <w:spacing w:before="200" w:lineRule="auto"/>
        <w:ind w:firstLine="540"/>
        <w:jc w:val="both"/>
      </w:pPr>
      <w:r>
        <w:rPr>
          <w:sz w:val="20"/>
        </w:rPr>
        <w:t xml:space="preserve">5 литров - для остальных помещений.</w:t>
      </w:r>
    </w:p>
    <w:p>
      <w:pPr>
        <w:pStyle w:val="0"/>
        <w:spacing w:before="200" w:lineRule="auto"/>
        <w:ind w:firstLine="540"/>
        <w:jc w:val="both"/>
      </w:pPr>
      <w:r>
        <w:rPr>
          <w:sz w:val="20"/>
        </w:rPr>
        <w:t xml:space="preserve">Горючие жидкости в молельных залах не должны храниться в стеклянной таре.</w:t>
      </w:r>
    </w:p>
    <w:p>
      <w:pPr>
        <w:pStyle w:val="0"/>
        <w:spacing w:before="200" w:lineRule="auto"/>
        <w:ind w:firstLine="540"/>
        <w:jc w:val="both"/>
      </w:pPr>
      <w:r>
        <w:rPr>
          <w:sz w:val="20"/>
        </w:rPr>
        <w:t xml:space="preserve">Розлив горючих жидкостей в лампады и светильники должен осуществляться из небьющейся емкости.</w:t>
      </w:r>
    </w:p>
    <w:p>
      <w:pPr>
        <w:pStyle w:val="0"/>
        <w:jc w:val="both"/>
      </w:pPr>
      <w:r>
        <w:rPr>
          <w:sz w:val="20"/>
        </w:rPr>
        <w:t xml:space="preserve">(в ред. </w:t>
      </w:r>
      <w:hyperlink w:history="0" r:id="rId17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Размещение электронагревательных приборов на расстоянии менее 1 метра до мест розлива горючих жидкостей не допускается.</w:t>
      </w:r>
    </w:p>
    <w:p>
      <w:pPr>
        <w:pStyle w:val="0"/>
        <w:spacing w:before="200" w:lineRule="auto"/>
        <w:ind w:firstLine="540"/>
        <w:jc w:val="both"/>
      </w:pPr>
      <w:r>
        <w:rPr>
          <w:sz w:val="20"/>
        </w:rPr>
        <w:t xml:space="preserve">422. Запрещается проводить пожароопасные работы в здании (помещении) в присутствии прихожан.</w:t>
      </w:r>
    </w:p>
    <w:p>
      <w:pPr>
        <w:pStyle w:val="0"/>
        <w:spacing w:before="200" w:lineRule="auto"/>
        <w:ind w:firstLine="540"/>
        <w:jc w:val="both"/>
      </w:pPr>
      <w:r>
        <w:rPr>
          <w:sz w:val="20"/>
        </w:rPr>
        <w:t xml:space="preserve">423.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p>
    <w:p>
      <w:pPr>
        <w:pStyle w:val="0"/>
        <w:spacing w:before="200" w:lineRule="auto"/>
        <w:ind w:firstLine="540"/>
        <w:jc w:val="both"/>
      </w:pPr>
      <w:r>
        <w:rPr>
          <w:sz w:val="20"/>
        </w:rPr>
        <w:t xml:space="preserve">424.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p>
    <w:p>
      <w:pPr>
        <w:pStyle w:val="0"/>
        <w:spacing w:before="200" w:lineRule="auto"/>
        <w:ind w:firstLine="540"/>
        <w:jc w:val="both"/>
      </w:pPr>
      <w:r>
        <w:rPr>
          <w:sz w:val="20"/>
        </w:rPr>
        <w:t xml:space="preserve">425.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 только на негорючее основание в специально отведенном месте с его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должно быть не менее 0,5 метра.</w:t>
      </w:r>
    </w:p>
    <w:p>
      <w:pPr>
        <w:pStyle w:val="0"/>
        <w:spacing w:before="200" w:lineRule="auto"/>
        <w:ind w:firstLine="540"/>
        <w:jc w:val="both"/>
      </w:pPr>
      <w:r>
        <w:rPr>
          <w:sz w:val="20"/>
        </w:rPr>
        <w:t xml:space="preserve">426. Не допускается предусматривать вешалки для одежды прихожан и места для хранения одежды в непосредственной близости (менее 1,5 метра) от открытого огня, печей и вытяжек из печей.</w:t>
      </w:r>
    </w:p>
    <w:p>
      <w:pPr>
        <w:pStyle w:val="0"/>
        <w:spacing w:before="200" w:lineRule="auto"/>
        <w:ind w:firstLine="540"/>
        <w:jc w:val="both"/>
      </w:pPr>
      <w:r>
        <w:rPr>
          <w:sz w:val="20"/>
        </w:rPr>
        <w:t xml:space="preserve">427. Крепление к полу ковров и ковровых дорожек, используемых только во время богослужений, допускается не предусматривать.</w:t>
      </w:r>
    </w:p>
    <w:p>
      <w:pPr>
        <w:pStyle w:val="0"/>
        <w:spacing w:before="200" w:lineRule="auto"/>
        <w:ind w:firstLine="540"/>
        <w:jc w:val="both"/>
      </w:pPr>
      <w:r>
        <w:rPr>
          <w:sz w:val="20"/>
        </w:rPr>
        <w:t xml:space="preserve">428. Временно размещаемые в молельном зале горючие материалы (ели, сухая трава) должны находиться на расстоянии более 1,5 метра от источника открытого огня.</w:t>
      </w:r>
    </w:p>
    <w:p>
      <w:pPr>
        <w:pStyle w:val="0"/>
        <w:spacing w:before="200" w:lineRule="auto"/>
        <w:ind w:firstLine="540"/>
        <w:jc w:val="both"/>
      </w:pPr>
      <w:r>
        <w:rPr>
          <w:sz w:val="20"/>
        </w:rPr>
        <w:t xml:space="preserve">Допускается размещение свежей травы по площади молельного зала не более чем на 1 сутки с дальнейшей заменой.</w:t>
      </w:r>
    </w:p>
    <w:p>
      <w:pPr>
        <w:pStyle w:val="0"/>
        <w:jc w:val="both"/>
      </w:pPr>
      <w:r>
        <w:rPr>
          <w:sz w:val="20"/>
        </w:rPr>
      </w:r>
    </w:p>
    <w:p>
      <w:pPr>
        <w:pStyle w:val="2"/>
        <w:outlineLvl w:val="1"/>
        <w:jc w:val="center"/>
      </w:pPr>
      <w:r>
        <w:rPr>
          <w:sz w:val="20"/>
        </w:rPr>
        <w:t xml:space="preserve">XXII. Организации отдыха детей и их оздоровления,</w:t>
      </w:r>
    </w:p>
    <w:p>
      <w:pPr>
        <w:pStyle w:val="2"/>
        <w:jc w:val="center"/>
      </w:pPr>
      <w:r>
        <w:rPr>
          <w:sz w:val="20"/>
        </w:rPr>
        <w:t xml:space="preserve">где размещение детей осуществляется в палатках и иных</w:t>
      </w:r>
    </w:p>
    <w:p>
      <w:pPr>
        <w:pStyle w:val="2"/>
        <w:jc w:val="center"/>
      </w:pPr>
      <w:r>
        <w:rPr>
          <w:sz w:val="20"/>
        </w:rPr>
        <w:t xml:space="preserve">некапитальных строениях, предназначенных</w:t>
      </w:r>
    </w:p>
    <w:p>
      <w:pPr>
        <w:pStyle w:val="2"/>
        <w:jc w:val="center"/>
      </w:pPr>
      <w:r>
        <w:rPr>
          <w:sz w:val="20"/>
        </w:rPr>
        <w:t xml:space="preserve">для проживания детей</w:t>
      </w:r>
    </w:p>
    <w:p>
      <w:pPr>
        <w:pStyle w:val="0"/>
        <w:jc w:val="both"/>
      </w:pPr>
      <w:r>
        <w:rPr>
          <w:sz w:val="20"/>
        </w:rPr>
      </w:r>
    </w:p>
    <w:p>
      <w:pPr>
        <w:pStyle w:val="0"/>
        <w:ind w:firstLine="540"/>
        <w:jc w:val="both"/>
      </w:pPr>
      <w:r>
        <w:rPr>
          <w:sz w:val="20"/>
        </w:rPr>
        <w:t xml:space="preserve">429. Требования настоящего раздела распространяются на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(далее соответственно - детские лагеря палаточного типа, палатки).</w:t>
      </w:r>
    </w:p>
    <w:p>
      <w:pPr>
        <w:pStyle w:val="0"/>
        <w:spacing w:before="200" w:lineRule="auto"/>
        <w:ind w:firstLine="540"/>
        <w:jc w:val="both"/>
      </w:pPr>
      <w:r>
        <w:rPr>
          <w:sz w:val="20"/>
        </w:rPr>
        <w:t xml:space="preserve">430. Территория детского лагеря палаточного типа должна быть очищена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p>
      <w:pPr>
        <w:pStyle w:val="0"/>
        <w:spacing w:before="200" w:lineRule="auto"/>
        <w:ind w:firstLine="540"/>
        <w:jc w:val="both"/>
      </w:pPr>
      <w:r>
        <w:rPr>
          <w:sz w:val="20"/>
        </w:rPr>
        <w:t xml:space="preserve">431. Палатки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них до зданий и сооружений должно быть не менее 15 метров.</w:t>
      </w:r>
    </w:p>
    <w:p>
      <w:pPr>
        <w:pStyle w:val="0"/>
        <w:spacing w:before="200" w:lineRule="auto"/>
        <w:ind w:firstLine="540"/>
        <w:jc w:val="both"/>
      </w:pPr>
      <w:r>
        <w:rPr>
          <w:sz w:val="20"/>
        </w:rPr>
        <w:t xml:space="preserve">432. В палатках запрещается пользоваться открытым огнем, хранить легковоспламеняющиеся и горючие жидкости, а также пиротехническую продукцию.</w:t>
      </w:r>
    </w:p>
    <w:p>
      <w:pPr>
        <w:pStyle w:val="0"/>
        <w:spacing w:before="200" w:lineRule="auto"/>
        <w:ind w:firstLine="540"/>
        <w:jc w:val="both"/>
      </w:pPr>
      <w:r>
        <w:rPr>
          <w:sz w:val="20"/>
        </w:rPr>
        <w:t xml:space="preserve">433. Места применения на территории детского лагеря палаточного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детского лагеря палаточного типа.</w:t>
      </w:r>
    </w:p>
    <w:p>
      <w:pPr>
        <w:pStyle w:val="0"/>
        <w:spacing w:before="200" w:lineRule="auto"/>
        <w:ind w:firstLine="540"/>
        <w:jc w:val="both"/>
      </w:pPr>
      <w:r>
        <w:rPr>
          <w:sz w:val="20"/>
        </w:rPr>
        <w:t xml:space="preserve">434. В палатках запрещается прокладка электрических сетей, в том числе по внешней поверхности палатки, а также над палатками.</w:t>
      </w:r>
    </w:p>
    <w:p>
      <w:pPr>
        <w:pStyle w:val="0"/>
        <w:spacing w:before="200" w:lineRule="auto"/>
        <w:ind w:firstLine="540"/>
        <w:jc w:val="both"/>
      </w:pPr>
      <w:r>
        <w:rPr>
          <w:sz w:val="20"/>
        </w:rPr>
        <w:t xml:space="preserve">435. Палатки, в которых размещаются более 10 детей, оснащаются автономными дымовыми пожарными извещателями.</w:t>
      </w:r>
    </w:p>
    <w:p>
      <w:pPr>
        <w:pStyle w:val="0"/>
        <w:spacing w:before="200" w:lineRule="auto"/>
        <w:ind w:firstLine="540"/>
        <w:jc w:val="both"/>
      </w:pPr>
      <w:r>
        <w:rPr>
          <w:sz w:val="20"/>
        </w:rPr>
        <w:t xml:space="preserve">436. Каждая группа палаток должна быть обеспечена первичными средствами пожаротушения из расчета не менее 4 огнетушителей с рангом тушения модельного очага не ниже 2A.</w:t>
      </w:r>
    </w:p>
    <w:p>
      <w:pPr>
        <w:pStyle w:val="0"/>
        <w:spacing w:before="200" w:lineRule="auto"/>
        <w:ind w:firstLine="540"/>
        <w:jc w:val="both"/>
      </w:pPr>
      <w:r>
        <w:rPr>
          <w:sz w:val="20"/>
        </w:rPr>
        <w:t xml:space="preserve">Первичные средства пожаротушения размещаются на противоположных сторонах группы палаток.</w:t>
      </w:r>
    </w:p>
    <w:p>
      <w:pPr>
        <w:pStyle w:val="0"/>
        <w:spacing w:before="200" w:lineRule="auto"/>
        <w:ind w:firstLine="540"/>
        <w:jc w:val="both"/>
      </w:pPr>
      <w:r>
        <w:rPr>
          <w:sz w:val="20"/>
        </w:rPr>
        <w:t xml:space="preserve">437. Не допускается группирование более 2 кроватей. Расстояние между кроватями (группами кроватей) должно быть не менее 0,7 метра.</w:t>
      </w:r>
    </w:p>
    <w:p>
      <w:pPr>
        <w:pStyle w:val="0"/>
        <w:spacing w:before="200" w:lineRule="auto"/>
        <w:ind w:firstLine="540"/>
        <w:jc w:val="both"/>
      </w:pPr>
      <w:r>
        <w:rPr>
          <w:sz w:val="20"/>
        </w:rPr>
        <w:t xml:space="preserve">438. Детский лагерь палаточного типа оснащается устройствами (громкоговорителями или звукоусилительной аппаратурой), обеспечивающими подачу звукового (речевого) сигнала оповещения людей о пожаре.</w:t>
      </w:r>
    </w:p>
    <w:p>
      <w:pPr>
        <w:pStyle w:val="0"/>
        <w:spacing w:before="200" w:lineRule="auto"/>
        <w:ind w:firstLine="540"/>
        <w:jc w:val="both"/>
      </w:pPr>
      <w:r>
        <w:rPr>
          <w:sz w:val="20"/>
        </w:rPr>
        <w:t xml:space="preserve">439. На территории детского лагеря палаточного типа устанавливается информационный стенд, на котором размещается информация о необходимости соблюдения настоящих Правил.</w:t>
      </w:r>
    </w:p>
    <w:p>
      <w:pPr>
        <w:pStyle w:val="0"/>
        <w:spacing w:before="200" w:lineRule="auto"/>
        <w:ind w:firstLine="540"/>
        <w:jc w:val="both"/>
      </w:pPr>
      <w:r>
        <w:rPr>
          <w:sz w:val="20"/>
        </w:rPr>
        <w:t xml:space="preserve">440. Лицо, ответственное за пожарную безопасность детского лагеря палаточного типа, организует проведение противопожарного инструктажа детей в первый день их пребывания.</w:t>
      </w:r>
    </w:p>
    <w:p>
      <w:pPr>
        <w:pStyle w:val="0"/>
        <w:jc w:val="both"/>
      </w:pPr>
      <w:r>
        <w:rPr>
          <w:sz w:val="20"/>
        </w:rPr>
      </w:r>
    </w:p>
    <w:p>
      <w:pPr>
        <w:pStyle w:val="2"/>
        <w:outlineLvl w:val="1"/>
        <w:jc w:val="center"/>
      </w:pPr>
      <w:r>
        <w:rPr>
          <w:sz w:val="20"/>
        </w:rPr>
        <w:t xml:space="preserve">XXIII. Применение и реализация пиротехнических изделий</w:t>
      </w:r>
    </w:p>
    <w:p>
      <w:pPr>
        <w:pStyle w:val="2"/>
        <w:jc w:val="center"/>
      </w:pPr>
      <w:r>
        <w:rPr>
          <w:sz w:val="20"/>
        </w:rPr>
        <w:t xml:space="preserve">бытового назначения</w:t>
      </w:r>
    </w:p>
    <w:p>
      <w:pPr>
        <w:pStyle w:val="0"/>
        <w:jc w:val="both"/>
      </w:pPr>
      <w:r>
        <w:rPr>
          <w:sz w:val="20"/>
        </w:rPr>
      </w:r>
    </w:p>
    <w:p>
      <w:pPr>
        <w:pStyle w:val="0"/>
        <w:ind w:firstLine="540"/>
        <w:jc w:val="both"/>
      </w:pPr>
      <w:r>
        <w:rPr>
          <w:sz w:val="20"/>
        </w:rPr>
        <w:t xml:space="preserve">441. При подготовке и проведении фейерверков в местах массового пребывания людей с использованием пиротехнических изделий II - III класса опасности:</w:t>
      </w:r>
    </w:p>
    <w:p>
      <w:pPr>
        <w:pStyle w:val="0"/>
        <w:jc w:val="both"/>
      </w:pPr>
      <w:r>
        <w:rPr>
          <w:sz w:val="20"/>
        </w:rPr>
        <w:t xml:space="preserve">(в ред. </w:t>
      </w:r>
      <w:hyperlink w:history="0" r:id="rId17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pPr>
        <w:pStyle w:val="0"/>
        <w:spacing w:before="200" w:lineRule="auto"/>
        <w:ind w:firstLine="540"/>
        <w:jc w:val="both"/>
      </w:pPr>
      <w:r>
        <w:rPr>
          <w:sz w:val="20"/>
        </w:rPr>
        <w:t xml:space="preserve">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pPr>
        <w:pStyle w:val="0"/>
        <w:spacing w:before="200" w:lineRule="auto"/>
        <w:ind w:firstLine="540"/>
        <w:jc w:val="both"/>
      </w:pPr>
      <w:r>
        <w:rPr>
          <w:sz w:val="20"/>
        </w:rPr>
        <w:t xml:space="preserve">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pPr>
        <w:pStyle w:val="0"/>
        <w:spacing w:before="200" w:lineRule="auto"/>
        <w:ind w:firstLine="540"/>
        <w:jc w:val="both"/>
      </w:pPr>
      <w:r>
        <w:rPr>
          <w:sz w:val="20"/>
        </w:rPr>
        <w:t xml:space="preserve">г) безопасность при устройстве фейерверков возлагается на организацию и (или) физических лиц, проводящих фейерверк;</w:t>
      </w:r>
    </w:p>
    <w:p>
      <w:pPr>
        <w:pStyle w:val="0"/>
        <w:spacing w:before="200" w:lineRule="auto"/>
        <w:ind w:firstLine="540"/>
        <w:jc w:val="both"/>
      </w:pPr>
      <w:r>
        <w:rPr>
          <w:sz w:val="20"/>
        </w:rPr>
        <w:t xml:space="preserve">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pPr>
        <w:pStyle w:val="0"/>
        <w:spacing w:before="200" w:lineRule="auto"/>
        <w:ind w:firstLine="540"/>
        <w:jc w:val="both"/>
      </w:pPr>
      <w:r>
        <w:rPr>
          <w:sz w:val="20"/>
        </w:rPr>
        <w:t xml:space="preserve">442. Применение пиротехнических изделий запрещается:</w:t>
      </w:r>
    </w:p>
    <w:p>
      <w:pPr>
        <w:pStyle w:val="0"/>
        <w:jc w:val="both"/>
      </w:pPr>
      <w:r>
        <w:rPr>
          <w:sz w:val="20"/>
        </w:rPr>
        <w:t xml:space="preserve">(в ред. </w:t>
      </w:r>
      <w:hyperlink w:history="0" r:id="rId17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а) в зданиях и сооружениях любого функционального назначения, в том числе на кровлях (покрытиях), балконах, лоджиях и выступающих частях фасадов зданий и сооружений, за исключением применения специальных сценических эффектов, профессиональных пиротехнических изделий технического назначения и устройств, создающих огневые эффекты, для которых разработан комплекс организационно-технических мероприятий по обеспечению пожарной безопасности;</w:t>
      </w:r>
    </w:p>
    <w:p>
      <w:pPr>
        <w:pStyle w:val="0"/>
        <w:jc w:val="both"/>
      </w:pPr>
      <w:r>
        <w:rPr>
          <w:sz w:val="20"/>
        </w:rPr>
        <w:t xml:space="preserve">(в ред. Постановлений Правительства РФ от 24.10.2022 </w:t>
      </w:r>
      <w:hyperlink w:history="0" r:id="rId17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rPr>
        <w:t xml:space="preserve">, от 03.02.2025 </w:t>
      </w:r>
      <w:hyperlink w:history="0" r:id="rId177"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pPr>
        <w:pStyle w:val="0"/>
        <w:spacing w:before="200" w:lineRule="auto"/>
        <w:ind w:firstLine="540"/>
        <w:jc w:val="both"/>
      </w:pPr>
      <w:r>
        <w:rPr>
          <w:sz w:val="20"/>
        </w:rPr>
        <w:t xml:space="preserve">в) утратил силу с 1 марта 2023 года. - </w:t>
      </w:r>
      <w:hyperlink w:history="0" r:id="rId17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г) во время проведения митингов, демонстраций, шествий и пикетирования;</w:t>
      </w:r>
    </w:p>
    <w:p>
      <w:pPr>
        <w:pStyle w:val="0"/>
        <w:spacing w:before="200" w:lineRule="auto"/>
        <w:ind w:firstLine="540"/>
        <w:jc w:val="both"/>
      </w:pPr>
      <w:r>
        <w:rPr>
          <w:sz w:val="20"/>
        </w:rPr>
        <w:t xml:space="preserve">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pPr>
        <w:pStyle w:val="0"/>
        <w:spacing w:before="200" w:lineRule="auto"/>
        <w:ind w:firstLine="540"/>
        <w:jc w:val="both"/>
      </w:pPr>
      <w:r>
        <w:rPr>
          <w:sz w:val="20"/>
        </w:rPr>
        <w:t xml:space="preserve">е) при погодных условиях, не позволяющих обеспечить безопасность при их использовании;</w:t>
      </w:r>
    </w:p>
    <w:p>
      <w:pPr>
        <w:pStyle w:val="0"/>
        <w:spacing w:before="200" w:lineRule="auto"/>
        <w:ind w:firstLine="540"/>
        <w:jc w:val="both"/>
      </w:pPr>
      <w:r>
        <w:rPr>
          <w:sz w:val="20"/>
        </w:rPr>
        <w:t xml:space="preserve">ж) лицам, не преодолевшим возрастного ограничения, установленного производителем пиротехнического изделия.</w:t>
      </w:r>
    </w:p>
    <w:p>
      <w:pPr>
        <w:pStyle w:val="0"/>
        <w:spacing w:before="200" w:lineRule="auto"/>
        <w:ind w:firstLine="540"/>
        <w:jc w:val="both"/>
      </w:pPr>
      <w:r>
        <w:rPr>
          <w:sz w:val="20"/>
        </w:rPr>
        <w:t xml:space="preserve">443. При хранении пиротехнических изделий на объектах розничной торговли:</w:t>
      </w:r>
    </w:p>
    <w:p>
      <w:pPr>
        <w:pStyle w:val="0"/>
        <w:spacing w:before="200" w:lineRule="auto"/>
        <w:ind w:firstLine="540"/>
        <w:jc w:val="both"/>
      </w:pPr>
      <w:r>
        <w:rPr>
          <w:sz w:val="20"/>
        </w:rPr>
        <w:t xml:space="preserve">необходимо соблюдать требования инструкции (руководства) по эксплуатации изделий;</w:t>
      </w:r>
    </w:p>
    <w:p>
      <w:pPr>
        <w:pStyle w:val="0"/>
        <w:spacing w:before="200" w:lineRule="auto"/>
        <w:ind w:firstLine="540"/>
        <w:jc w:val="both"/>
      </w:pPr>
      <w:r>
        <w:rPr>
          <w:sz w:val="20"/>
        </w:rPr>
        <w:t xml:space="preserve">отбракованную пиротехническую продукцию необходимо хранить отдельно от годной для реализации пиротехнической продукции;</w:t>
      </w:r>
    </w:p>
    <w:p>
      <w:pPr>
        <w:pStyle w:val="0"/>
        <w:spacing w:before="200" w:lineRule="auto"/>
        <w:ind w:firstLine="540"/>
        <w:jc w:val="both"/>
      </w:pPr>
      <w:r>
        <w:rPr>
          <w:sz w:val="20"/>
        </w:rPr>
        <w:t xml:space="preserve">запрещается на складах и в кладовых помещениях совместное хранение пиротехнической продукции с иными товарами (изделиями);</w:t>
      </w:r>
    </w:p>
    <w:p>
      <w:pPr>
        <w:pStyle w:val="0"/>
        <w:spacing w:before="200" w:lineRule="auto"/>
        <w:ind w:firstLine="540"/>
        <w:jc w:val="both"/>
      </w:pPr>
      <w:r>
        <w:rPr>
          <w:sz w:val="20"/>
        </w:rPr>
        <w:t xml:space="preserve">запрещается размещение кладовых помещений для пиротехнических изделий на объектах торговли общей площадью торгового зала менее 25 кв. метров;</w:t>
      </w:r>
    </w:p>
    <w:p>
      <w:pPr>
        <w:pStyle w:val="0"/>
        <w:spacing w:before="200" w:lineRule="auto"/>
        <w:ind w:firstLine="540"/>
        <w:jc w:val="both"/>
      </w:pPr>
      <w:r>
        <w:rPr>
          <w:sz w:val="20"/>
        </w:rPr>
        <w:t xml:space="preserve">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pPr>
        <w:pStyle w:val="0"/>
        <w:spacing w:before="200" w:lineRule="auto"/>
        <w:ind w:firstLine="540"/>
        <w:jc w:val="both"/>
      </w:pPr>
      <w:r>
        <w:rPr>
          <w:sz w:val="20"/>
        </w:rPr>
        <w:t xml:space="preserve">пиротехнические изделия на объектах торговли должны храниться в помещениях, выделенных противопожарными перегородками 1-го типа. Запрещается размещать изделия в подвальных помещениях и подземных этажах.</w:t>
      </w:r>
    </w:p>
    <w:p>
      <w:pPr>
        <w:pStyle w:val="0"/>
        <w:spacing w:before="200" w:lineRule="auto"/>
        <w:ind w:firstLine="540"/>
        <w:jc w:val="both"/>
      </w:pPr>
      <w:r>
        <w:rPr>
          <w:sz w:val="20"/>
        </w:rPr>
        <w:t xml:space="preserve">444. В процессе реализации (продажи) пиротехнической продукции выполняются следующие требования безопасности:</w:t>
      </w:r>
    </w:p>
    <w:p>
      <w:pPr>
        <w:pStyle w:val="0"/>
        <w:spacing w:before="200" w:lineRule="auto"/>
        <w:ind w:firstLine="540"/>
        <w:jc w:val="both"/>
      </w:pPr>
      <w:r>
        <w:rPr>
          <w:sz w:val="20"/>
        </w:rPr>
        <w:t xml:space="preserve">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pPr>
        <w:pStyle w:val="0"/>
        <w:spacing w:before="200" w:lineRule="auto"/>
        <w:ind w:firstLine="540"/>
        <w:jc w:val="both"/>
      </w:pPr>
      <w:r>
        <w:rPr>
          <w:sz w:val="20"/>
        </w:rPr>
        <w:t xml:space="preserve">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pPr>
        <w:pStyle w:val="0"/>
        <w:spacing w:before="200" w:lineRule="auto"/>
        <w:ind w:firstLine="540"/>
        <w:jc w:val="both"/>
      </w:pPr>
      <w:r>
        <w:rPr>
          <w:sz w:val="20"/>
        </w:rPr>
        <w:t xml:space="preserve">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pPr>
        <w:pStyle w:val="0"/>
        <w:spacing w:before="200" w:lineRule="auto"/>
        <w:ind w:firstLine="540"/>
        <w:jc w:val="both"/>
      </w:pPr>
      <w:r>
        <w:rPr>
          <w:sz w:val="20"/>
        </w:rPr>
        <w:t xml:space="preserve">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pPr>
        <w:pStyle w:val="0"/>
        <w:spacing w:before="200" w:lineRule="auto"/>
        <w:ind w:firstLine="540"/>
        <w:jc w:val="both"/>
      </w:pPr>
      <w:r>
        <w:rPr>
          <w:sz w:val="20"/>
        </w:rPr>
        <w:t xml:space="preserve">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pPr>
        <w:pStyle w:val="0"/>
        <w:spacing w:before="200" w:lineRule="auto"/>
        <w:ind w:firstLine="540"/>
        <w:jc w:val="both"/>
      </w:pPr>
      <w:r>
        <w:rPr>
          <w:sz w:val="20"/>
        </w:rPr>
        <w:t xml:space="preserve">При продаже пиротехнических изделий продавец обязан информировать покупателя о классе опасности и правилах обращения с указанными изделиями.</w:t>
      </w:r>
    </w:p>
    <w:p>
      <w:pPr>
        <w:pStyle w:val="0"/>
        <w:spacing w:before="200" w:lineRule="auto"/>
        <w:ind w:firstLine="540"/>
        <w:jc w:val="both"/>
      </w:pPr>
      <w:r>
        <w:rPr>
          <w:sz w:val="20"/>
        </w:rPr>
        <w:t xml:space="preserve">446. На объектах торговли запрещается:</w:t>
      </w:r>
    </w:p>
    <w:p>
      <w:pPr>
        <w:pStyle w:val="0"/>
        <w:spacing w:before="200" w:lineRule="auto"/>
        <w:ind w:firstLine="540"/>
        <w:jc w:val="both"/>
      </w:pPr>
      <w:r>
        <w:rPr>
          <w:sz w:val="20"/>
        </w:rPr>
        <w:t xml:space="preserve">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pPr>
        <w:pStyle w:val="0"/>
        <w:spacing w:before="200" w:lineRule="auto"/>
        <w:ind w:firstLine="540"/>
        <w:jc w:val="both"/>
      </w:pPr>
      <w:r>
        <w:rPr>
          <w:sz w:val="20"/>
        </w:rPr>
        <w:t xml:space="preserve">б) хранить пиротехнические изделия в помещениях, не имеющих оконных проемов или систем вытяжной противодымной вентиляции;</w:t>
      </w:r>
    </w:p>
    <w:p>
      <w:pPr>
        <w:pStyle w:val="0"/>
        <w:spacing w:before="200" w:lineRule="auto"/>
        <w:ind w:firstLine="540"/>
        <w:jc w:val="both"/>
      </w:pPr>
      <w:r>
        <w:rPr>
          <w:sz w:val="20"/>
        </w:rPr>
        <w:t xml:space="preserve">в) хранить пиротехнические изделия совместно с другими горючими веществами и материалами;</w:t>
      </w:r>
    </w:p>
    <w:p>
      <w:pPr>
        <w:pStyle w:val="0"/>
        <w:spacing w:before="200" w:lineRule="auto"/>
        <w:ind w:firstLine="540"/>
        <w:jc w:val="both"/>
      </w:pPr>
      <w:r>
        <w:rPr>
          <w:sz w:val="20"/>
        </w:rPr>
        <w:t xml:space="preserve">г) проводить огневые работы во время нахождения людей в торговых залах, а также в помещениях, где размещены на хранение пиротехнические изделия;</w:t>
      </w:r>
    </w:p>
    <w:p>
      <w:pPr>
        <w:pStyle w:val="0"/>
        <w:spacing w:before="200" w:lineRule="auto"/>
        <w:ind w:firstLine="540"/>
        <w:jc w:val="both"/>
      </w:pPr>
      <w:r>
        <w:rPr>
          <w:sz w:val="20"/>
        </w:rPr>
        <w:t xml:space="preserve">д) расфасовывать изделия в торговых залах и на путях эвакуации;</w:t>
      </w:r>
    </w:p>
    <w:p>
      <w:pPr>
        <w:pStyle w:val="0"/>
        <w:spacing w:before="200" w:lineRule="auto"/>
        <w:ind w:firstLine="540"/>
        <w:jc w:val="both"/>
      </w:pPr>
      <w:r>
        <w:rPr>
          <w:sz w:val="20"/>
        </w:rPr>
        <w:t xml:space="preserve">е) хранить пороховые изделия совместно с капсюлями или пиротехническими изделиями в одном шкафу;</w:t>
      </w:r>
    </w:p>
    <w:p>
      <w:pPr>
        <w:pStyle w:val="0"/>
        <w:spacing w:before="200" w:lineRule="auto"/>
        <w:ind w:firstLine="540"/>
        <w:jc w:val="both"/>
      </w:pPr>
      <w:r>
        <w:rPr>
          <w:sz w:val="20"/>
        </w:rPr>
        <w:t xml:space="preserve">ж) размещать упаковку (тару) с изделиями и шкафы (сейфы) с изделиями в подвальных помещениях;</w:t>
      </w:r>
    </w:p>
    <w:p>
      <w:pPr>
        <w:pStyle w:val="0"/>
        <w:spacing w:before="200" w:lineRule="auto"/>
        <w:ind w:firstLine="540"/>
        <w:jc w:val="both"/>
      </w:pPr>
      <w:r>
        <w:rPr>
          <w:sz w:val="20"/>
        </w:rPr>
        <w:t xml:space="preserve">з) хранить пиротехнические изделия в подвальных помещениях.</w:t>
      </w:r>
    </w:p>
    <w:p>
      <w:pPr>
        <w:pStyle w:val="0"/>
        <w:spacing w:before="200" w:lineRule="auto"/>
        <w:ind w:firstLine="540"/>
        <w:jc w:val="both"/>
      </w:pPr>
      <w:r>
        <w:rPr>
          <w:sz w:val="20"/>
        </w:rPr>
        <w:t xml:space="preserve">447. Реализация (продажа) пиротехнических изделий запрещается:</w:t>
      </w:r>
    </w:p>
    <w:p>
      <w:pPr>
        <w:pStyle w:val="0"/>
        <w:spacing w:before="200" w:lineRule="auto"/>
        <w:ind w:firstLine="540"/>
        <w:jc w:val="both"/>
      </w:pPr>
      <w:r>
        <w:rPr>
          <w:sz w:val="20"/>
        </w:rPr>
        <w:t xml:space="preserve">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pPr>
        <w:pStyle w:val="0"/>
        <w:spacing w:before="200" w:lineRule="auto"/>
        <w:ind w:firstLine="540"/>
        <w:jc w:val="both"/>
      </w:pPr>
      <w:r>
        <w:rPr>
          <w:sz w:val="20"/>
        </w:rPr>
        <w:t xml:space="preserve">б) лицам, не достигшим 16-летнего возраста (если производителем не установлено другое возрастное ограничение);</w:t>
      </w:r>
    </w:p>
    <w:p>
      <w:pPr>
        <w:pStyle w:val="0"/>
        <w:spacing w:before="200" w:lineRule="auto"/>
        <w:ind w:firstLine="540"/>
        <w:jc w:val="both"/>
      </w:pPr>
      <w:r>
        <w:rPr>
          <w:sz w:val="20"/>
        </w:rPr>
        <w:t xml:space="preserve">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pPr>
        <w:pStyle w:val="0"/>
        <w:spacing w:before="200" w:lineRule="auto"/>
        <w:ind w:firstLine="540"/>
        <w:jc w:val="both"/>
      </w:pPr>
      <w:r>
        <w:rPr>
          <w:sz w:val="20"/>
        </w:rPr>
        <w:t xml:space="preserve">г) вне заводской потребительской упаковки.</w:t>
      </w:r>
    </w:p>
    <w:p>
      <w:pPr>
        <w:pStyle w:val="0"/>
        <w:spacing w:before="200" w:lineRule="auto"/>
        <w:ind w:firstLine="540"/>
        <w:jc w:val="both"/>
      </w:pPr>
      <w:r>
        <w:rPr>
          <w:sz w:val="20"/>
        </w:rPr>
        <w:t xml:space="preserve">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pPr>
        <w:pStyle w:val="0"/>
        <w:jc w:val="both"/>
      </w:pPr>
      <w:r>
        <w:rPr>
          <w:sz w:val="20"/>
        </w:rPr>
      </w:r>
    </w:p>
    <w:p>
      <w:pPr>
        <w:pStyle w:val="2"/>
        <w:outlineLvl w:val="1"/>
        <w:jc w:val="center"/>
      </w:pPr>
      <w:r>
        <w:rPr>
          <w:sz w:val="20"/>
        </w:rPr>
        <w:t xml:space="preserve">XXIV. Применение специальных сценических эффектов,</w:t>
      </w:r>
    </w:p>
    <w:p>
      <w:pPr>
        <w:pStyle w:val="2"/>
        <w:jc w:val="center"/>
      </w:pPr>
      <w:r>
        <w:rPr>
          <w:sz w:val="20"/>
        </w:rPr>
        <w:t xml:space="preserve">пиротехнических изделий и огневых эффектов при проведении</w:t>
      </w:r>
    </w:p>
    <w:p>
      <w:pPr>
        <w:pStyle w:val="2"/>
        <w:jc w:val="center"/>
      </w:pPr>
      <w:r>
        <w:rPr>
          <w:sz w:val="20"/>
        </w:rPr>
        <w:t xml:space="preserve">концертных и спортивных мероприятий с массовым</w:t>
      </w:r>
    </w:p>
    <w:p>
      <w:pPr>
        <w:pStyle w:val="2"/>
        <w:jc w:val="center"/>
      </w:pPr>
      <w:r>
        <w:rPr>
          <w:sz w:val="20"/>
        </w:rPr>
        <w:t xml:space="preserve">пребыванием людей в зданиях и сооружениях</w:t>
      </w:r>
    </w:p>
    <w:p>
      <w:pPr>
        <w:pStyle w:val="0"/>
        <w:jc w:val="both"/>
      </w:pPr>
      <w:r>
        <w:rPr>
          <w:sz w:val="20"/>
        </w:rPr>
      </w:r>
    </w:p>
    <w:p>
      <w:pPr>
        <w:pStyle w:val="0"/>
        <w:ind w:firstLine="540"/>
        <w:jc w:val="both"/>
      </w:pPr>
      <w:r>
        <w:rPr>
          <w:sz w:val="20"/>
        </w:rPr>
        <w:t xml:space="preserve">449. В зданиях и сооружениях допускается применение пиротехнических изделий не выше II класса опасности по техническому </w:t>
      </w:r>
      <w:hyperlink w:history="0" r:id="rId179" w:tooltip="Решение Комиссии Таможенного союза от 16.08.2011 N 770 (ред. от 25.12.2018) &quot;О принятии технического регламента Таможенного союза &quot;О безопасности пиротехнических изделий&quot; {КонсультантПлюс}">
        <w:r>
          <w:rPr>
            <w:sz w:val="20"/>
            <w:color w:val="0000ff"/>
          </w:rPr>
          <w:t xml:space="preserve">регламенту</w:t>
        </w:r>
      </w:hyperlink>
      <w:r>
        <w:rPr>
          <w:sz w:val="20"/>
        </w:rPr>
        <w:t xml:space="preserve"> Таможенного союза "О безопасности пиротехнических изделий".</w:t>
      </w:r>
    </w:p>
    <w:p>
      <w:pPr>
        <w:pStyle w:val="0"/>
        <w:spacing w:before="200" w:lineRule="auto"/>
        <w:ind w:firstLine="540"/>
        <w:jc w:val="both"/>
      </w:pPr>
      <w:r>
        <w:rPr>
          <w:sz w:val="20"/>
        </w:rPr>
        <w:t xml:space="preserve">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подлежит утверждению организатором такого мероприятия.</w:t>
      </w:r>
    </w:p>
    <w:p>
      <w:pPr>
        <w:pStyle w:val="0"/>
        <w:jc w:val="both"/>
      </w:pPr>
      <w:r>
        <w:rPr>
          <w:sz w:val="20"/>
        </w:rPr>
        <w:t xml:space="preserve">(п. 450 в ред. </w:t>
      </w:r>
      <w:hyperlink w:history="0" r:id="rId18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451. Оборудование применяемых сценических эффектов должно иметь возможность экстренного дистанционного отключения.</w:t>
      </w:r>
    </w:p>
    <w:p>
      <w:pPr>
        <w:pStyle w:val="0"/>
        <w:spacing w:before="200" w:lineRule="auto"/>
        <w:ind w:firstLine="540"/>
        <w:jc w:val="both"/>
      </w:pPr>
      <w:r>
        <w:rPr>
          <w:sz w:val="20"/>
        </w:rPr>
        <w:t xml:space="preserve">452. Радиус опасной зоны применяемых пиротехнических изделий должен составлять не более 5 метров. При этом указанная зона должна выделяться специальными утяжеленными барьерными ограждениями ("тяжелый барьер").</w:t>
      </w:r>
    </w:p>
    <w:p>
      <w:pPr>
        <w:pStyle w:val="0"/>
        <w:spacing w:before="200" w:lineRule="auto"/>
        <w:ind w:firstLine="540"/>
        <w:jc w:val="both"/>
      </w:pPr>
      <w:r>
        <w:rPr>
          <w:sz w:val="20"/>
        </w:rPr>
        <w:t xml:space="preserve">Пиротехнические изделия должны устанавливаться с учетом радиуса опасных зон применяемых изделий.</w:t>
      </w:r>
    </w:p>
    <w:p>
      <w:pPr>
        <w:pStyle w:val="0"/>
        <w:spacing w:before="200" w:lineRule="auto"/>
        <w:ind w:firstLine="540"/>
        <w:jc w:val="both"/>
      </w:pPr>
      <w:r>
        <w:rPr>
          <w:sz w:val="20"/>
        </w:rPr>
        <w:t xml:space="preserve">Установка специальных сценических эффектов, профессиональных пиротехнических изделий и огневых эффектов должна осуществляться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 Места установки должны иметь покрытие из негорючих материалов или материалов, обработанных огнезащитными составами, с подтверждением качества такой обработки.</w:t>
      </w:r>
    </w:p>
    <w:p>
      <w:pPr>
        <w:pStyle w:val="0"/>
        <w:spacing w:before="200" w:lineRule="auto"/>
        <w:ind w:firstLine="540"/>
        <w:jc w:val="both"/>
      </w:pPr>
      <w:r>
        <w:rPr>
          <w:sz w:val="20"/>
        </w:rPr>
        <w:t xml:space="preserve">453. Применяемое оборудование должно эксплуатироваться в строгом соответствии с инструкцией (паспортом на оборудование) предприятия-изготовителя.</w:t>
      </w:r>
    </w:p>
    <w:p>
      <w:pPr>
        <w:pStyle w:val="0"/>
        <w:spacing w:before="200" w:lineRule="auto"/>
        <w:ind w:firstLine="540"/>
        <w:jc w:val="both"/>
      </w:pPr>
      <w:r>
        <w:rPr>
          <w:sz w:val="20"/>
        </w:rPr>
        <w:t xml:space="preserve">454.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должно быть организовано не менее 2 пожарных постов для визуального контроля за работой сценических эффектов.</w:t>
      </w:r>
    </w:p>
    <w:p>
      <w:pPr>
        <w:pStyle w:val="0"/>
        <w:spacing w:before="200" w:lineRule="auto"/>
        <w:ind w:firstLine="540"/>
        <w:jc w:val="both"/>
      </w:pPr>
      <w:r>
        <w:rPr>
          <w:sz w:val="20"/>
        </w:rPr>
        <w:t xml:space="preserve">Каждый из таких постов обеспечивается 2 огнетушителями с минимальным рангом тушения модельного очага пожара 4A, а также покрывалом для изоляции очага возгорания.</w:t>
      </w:r>
    </w:p>
    <w:p>
      <w:pPr>
        <w:pStyle w:val="0"/>
        <w:spacing w:before="200" w:lineRule="auto"/>
        <w:ind w:firstLine="540"/>
        <w:jc w:val="both"/>
      </w:pPr>
      <w:r>
        <w:rPr>
          <w:sz w:val="20"/>
        </w:rPr>
        <w:t xml:space="preserve">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назначается ответственное лицо, контролирующее монтаж, демонтаж и процесс эксплуатации указанного оборудования и изделий.</w:t>
      </w:r>
    </w:p>
    <w:p>
      <w:pPr>
        <w:pStyle w:val="0"/>
        <w:spacing w:before="200" w:lineRule="auto"/>
        <w:ind w:firstLine="540"/>
        <w:jc w:val="both"/>
      </w:pPr>
      <w:r>
        <w:rPr>
          <w:sz w:val="20"/>
        </w:rPr>
        <w:t xml:space="preserve">455. Запрещается:</w:t>
      </w:r>
    </w:p>
    <w:p>
      <w:pPr>
        <w:pStyle w:val="0"/>
        <w:spacing w:before="200" w:lineRule="auto"/>
        <w:ind w:firstLine="540"/>
        <w:jc w:val="both"/>
      </w:pPr>
      <w:r>
        <w:rPr>
          <w:sz w:val="20"/>
        </w:rPr>
        <w:t xml:space="preserve">а) применение специальных сценических эффектов при нахождении в опасном радиусе людей;</w:t>
      </w:r>
    </w:p>
    <w:p>
      <w:pPr>
        <w:pStyle w:val="0"/>
        <w:spacing w:before="200" w:lineRule="auto"/>
        <w:ind w:firstLine="540"/>
        <w:jc w:val="both"/>
      </w:pPr>
      <w:r>
        <w:rPr>
          <w:sz w:val="20"/>
        </w:rPr>
        <w:t xml:space="preserve">б) применение специальных сценических эффектов и (или) пиротехнических изделий в зданиях и сооружениях IV, V степени огнестойкости;</w:t>
      </w:r>
    </w:p>
    <w:p>
      <w:pPr>
        <w:pStyle w:val="0"/>
        <w:spacing w:before="200" w:lineRule="auto"/>
        <w:ind w:firstLine="540"/>
        <w:jc w:val="both"/>
      </w:pPr>
      <w:r>
        <w:rPr>
          <w:sz w:val="20"/>
        </w:rPr>
        <w:t xml:space="preserve">в) применение неисправного и поврежденного оборудования для создания специальных сценических эффектов;</w:t>
      </w:r>
    </w:p>
    <w:p>
      <w:pPr>
        <w:pStyle w:val="0"/>
        <w:spacing w:before="200" w:lineRule="auto"/>
        <w:ind w:firstLine="540"/>
        <w:jc w:val="both"/>
      </w:pPr>
      <w:r>
        <w:rPr>
          <w:sz w:val="20"/>
        </w:rPr>
        <w:t xml:space="preserve">г) складирование 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p>
      <w:pPr>
        <w:pStyle w:val="0"/>
        <w:spacing w:before="200" w:lineRule="auto"/>
        <w:ind w:firstLine="540"/>
        <w:jc w:val="both"/>
      </w:pPr>
      <w:r>
        <w:rPr>
          <w:sz w:val="20"/>
        </w:rPr>
        <w:t xml:space="preserve">456. При подготовке и монтаже специальных сценических эффектов с использованием горючих газов, а также не ранее чем за 2 часа до начала их применения осуществляется проверка исправности и герметичности оборудования посредством анализа проб воздушной среды.</w:t>
      </w:r>
    </w:p>
    <w:p>
      <w:pPr>
        <w:pStyle w:val="0"/>
        <w:spacing w:before="200" w:lineRule="auto"/>
        <w:ind w:firstLine="540"/>
        <w:jc w:val="both"/>
      </w:pPr>
      <w:r>
        <w:rPr>
          <w:sz w:val="20"/>
        </w:rPr>
        <w:t xml:space="preserve">457. Временные сценические конструкции (помосты, подиумы и др.) должны быть изготовлены из негорючих материалов или материалов, обработанных огнезащитными составами, с подтверждением качества такой обработки.</w:t>
      </w:r>
    </w:p>
    <w:p>
      <w:pPr>
        <w:pStyle w:val="0"/>
        <w:spacing w:before="200" w:lineRule="auto"/>
        <w:ind w:firstLine="540"/>
        <w:jc w:val="both"/>
      </w:pPr>
      <w:r>
        <w:rPr>
          <w:sz w:val="20"/>
        </w:rPr>
        <w:t xml:space="preserve">Не допускается использование декораций, выполненных из горючих материалов, без огнезащитной обработки.</w:t>
      </w:r>
    </w:p>
    <w:p>
      <w:pPr>
        <w:pStyle w:val="0"/>
        <w:spacing w:before="200" w:lineRule="auto"/>
        <w:ind w:firstLine="540"/>
        <w:jc w:val="both"/>
      </w:pPr>
      <w:r>
        <w:rPr>
          <w:sz w:val="20"/>
        </w:rPr>
        <w:t xml:space="preserve">Закрытые пространства под сценическими конструкциями (помосты, подиумы и др.) должны быть защищены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bookmarkStart w:id="1398" w:name="P1398"/>
    <w:bookmarkEnd w:id="1398"/>
    <w:p>
      <w:pPr>
        <w:pStyle w:val="0"/>
        <w:spacing w:before="200" w:lineRule="auto"/>
        <w:ind w:firstLine="540"/>
        <w:jc w:val="both"/>
      </w:pPr>
      <w:r>
        <w:rPr>
          <w:sz w:val="20"/>
        </w:rPr>
        <w:t xml:space="preserve">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на ручной. При этом технический персонал приказом руководителя объекта переводится в усиленный режим работы. Кроме того, должен быть реализован комплекс организационно-технических мероприятий по обеспечению пожарной безопасности.</w:t>
      </w:r>
    </w:p>
    <w:p>
      <w:pPr>
        <w:pStyle w:val="0"/>
        <w:jc w:val="both"/>
      </w:pPr>
      <w:r>
        <w:rPr>
          <w:sz w:val="20"/>
        </w:rPr>
        <w:t xml:space="preserve">(в ред. </w:t>
      </w:r>
      <w:hyperlink w:history="0" r:id="rId18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Прил. 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8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11" w:name="P1411"/>
    <w:bookmarkEnd w:id="1411"/>
    <w:p>
      <w:pPr>
        <w:pStyle w:val="2"/>
        <w:spacing w:before="260" w:lineRule="auto"/>
        <w:jc w:val="center"/>
      </w:pPr>
      <w:r>
        <w:rPr>
          <w:sz w:val="20"/>
        </w:rPr>
        <w:t xml:space="preserve">НОРМЫ</w:t>
      </w:r>
    </w:p>
    <w:p>
      <w:pPr>
        <w:pStyle w:val="2"/>
        <w:jc w:val="center"/>
      </w:pPr>
      <w:r>
        <w:rPr>
          <w:sz w:val="20"/>
        </w:rPr>
        <w:t xml:space="preserve">ОБЕСПЕЧЕНИЯ ПЕРЕНОСНЫМИ ОГНЕТУШИТЕЛЯМИ ОБЪЕКТОВ ЗАЩИТЫ</w:t>
      </w:r>
    </w:p>
    <w:p>
      <w:pPr>
        <w:pStyle w:val="2"/>
        <w:jc w:val="center"/>
      </w:pPr>
      <w:r>
        <w:rPr>
          <w:sz w:val="20"/>
        </w:rPr>
        <w:t xml:space="preserve">В ЗАВИСИМОСТИ ОТ ИХ КАТЕГОРИЙ ПО ПОЖАРНОЙ И ВЗРЫВОПОЖАРНОЙ</w:t>
      </w:r>
    </w:p>
    <w:p>
      <w:pPr>
        <w:pStyle w:val="2"/>
        <w:jc w:val="center"/>
      </w:pPr>
      <w:r>
        <w:rPr>
          <w:sz w:val="20"/>
        </w:rPr>
        <w:t xml:space="preserve">ОПАСНОСТИ И КЛАССА ПОЖАРА (ЗА ИСКЛЮЧЕНИЕМ</w:t>
      </w:r>
    </w:p>
    <w:p>
      <w:pPr>
        <w:pStyle w:val="2"/>
        <w:jc w:val="center"/>
      </w:pPr>
      <w:r>
        <w:rPr>
          <w:sz w:val="20"/>
        </w:rPr>
        <w:t xml:space="preserve">АВТОЗАПРАВОЧНЫХ СТАНЦИЙ)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8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24.10.2022 N 1885)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3456"/>
        <w:gridCol w:w="2064"/>
        <w:gridCol w:w="3510"/>
      </w:tblGrid>
      <w:tr>
        <w:tblPrEx>
          <w:tblBorders>
            <w:insideV w:val="single" w:sz="4"/>
            <w:insideH w:val="single" w:sz="4"/>
          </w:tblBorders>
        </w:tblPrEx>
        <w:tc>
          <w:tcPr>
            <w:tcW w:w="3456" w:type="dxa"/>
            <w:tcBorders>
              <w:top w:val="single" w:sz="4"/>
              <w:left w:val="nil"/>
              <w:bottom w:val="single" w:sz="4"/>
            </w:tcBorders>
          </w:tcPr>
          <w:p>
            <w:pPr>
              <w:pStyle w:val="0"/>
              <w:jc w:val="center"/>
            </w:pPr>
            <w:r>
              <w:rPr>
                <w:sz w:val="20"/>
              </w:rPr>
              <w:t xml:space="preserve">Категория помещения по пожарной и взрывопожарной опасности</w:t>
            </w:r>
          </w:p>
        </w:tc>
        <w:tc>
          <w:tcPr>
            <w:tcW w:w="2064" w:type="dxa"/>
            <w:tcBorders>
              <w:top w:val="single" w:sz="4"/>
              <w:bottom w:val="single" w:sz="4"/>
            </w:tcBorders>
          </w:tcPr>
          <w:p>
            <w:pPr>
              <w:pStyle w:val="0"/>
              <w:jc w:val="center"/>
            </w:pPr>
            <w:r>
              <w:rPr>
                <w:sz w:val="20"/>
              </w:rPr>
              <w:t xml:space="preserve">Класс пожара</w:t>
            </w:r>
          </w:p>
        </w:tc>
        <w:tc>
          <w:tcPr>
            <w:tcW w:w="3510" w:type="dxa"/>
            <w:tcBorders>
              <w:top w:val="single" w:sz="4"/>
              <w:bottom w:val="single" w:sz="4"/>
              <w:right w:val="nil"/>
            </w:tcBorders>
          </w:tcPr>
          <w:p>
            <w:pPr>
              <w:pStyle w:val="0"/>
              <w:jc w:val="center"/>
            </w:pPr>
            <w:r>
              <w:rPr>
                <w:sz w:val="20"/>
              </w:rPr>
              <w:t xml:space="preserve">Огнетушители с рангом тушения модельного очага</w:t>
            </w:r>
          </w:p>
        </w:tc>
      </w:tr>
      <w:tr>
        <w:tc>
          <w:tcPr>
            <w:tcW w:w="3456" w:type="dxa"/>
            <w:vAlign w:val="bottom"/>
            <w:tcBorders>
              <w:top w:val="single" w:sz="4"/>
              <w:left w:val="nil"/>
              <w:bottom w:val="nil"/>
              <w:right w:val="nil"/>
            </w:tcBorders>
          </w:tcPr>
          <w:p>
            <w:pPr>
              <w:pStyle w:val="0"/>
            </w:pPr>
            <w:r>
              <w:rPr>
                <w:sz w:val="20"/>
              </w:rPr>
              <w:t xml:space="preserve">А, Б, В1 - В4</w:t>
            </w:r>
          </w:p>
        </w:tc>
        <w:tc>
          <w:tcPr>
            <w:tcW w:w="2064" w:type="dxa"/>
            <w:vAlign w:val="bottom"/>
            <w:tcBorders>
              <w:top w:val="single" w:sz="4"/>
              <w:left w:val="nil"/>
              <w:bottom w:val="nil"/>
              <w:right w:val="nil"/>
            </w:tcBorders>
          </w:tcPr>
          <w:p>
            <w:pPr>
              <w:pStyle w:val="0"/>
              <w:jc w:val="center"/>
            </w:pPr>
            <w:r>
              <w:rPr>
                <w:sz w:val="20"/>
              </w:rPr>
              <w:t xml:space="preserve">A</w:t>
            </w:r>
          </w:p>
        </w:tc>
        <w:tc>
          <w:tcPr>
            <w:tcW w:w="3510" w:type="dxa"/>
            <w:vAlign w:val="bottom"/>
            <w:tcBorders>
              <w:top w:val="single" w:sz="4"/>
              <w:left w:val="nil"/>
              <w:bottom w:val="nil"/>
              <w:right w:val="nil"/>
            </w:tcBorders>
          </w:tcPr>
          <w:p>
            <w:pPr>
              <w:pStyle w:val="0"/>
              <w:jc w:val="both"/>
            </w:pPr>
            <w:r>
              <w:rPr>
                <w:sz w:val="20"/>
              </w:rPr>
              <w:t xml:space="preserve">3A</w:t>
            </w:r>
          </w:p>
        </w:tc>
      </w:tr>
      <w:tr>
        <w:tc>
          <w:tcPr>
            <w:tcW w:w="3456" w:type="dxa"/>
            <w:tcBorders>
              <w:top w:val="nil"/>
              <w:left w:val="nil"/>
              <w:bottom w:val="nil"/>
              <w:right w:val="nil"/>
            </w:tcBorders>
          </w:tcPr>
          <w:p>
            <w:pPr>
              <w:pStyle w:val="0"/>
            </w:pPr>
            <w:r>
              <w:rPr>
                <w:sz w:val="20"/>
              </w:rPr>
            </w:r>
          </w:p>
        </w:tc>
        <w:tc>
          <w:tcPr>
            <w:tcW w:w="2064" w:type="dxa"/>
            <w:vAlign w:val="bottom"/>
            <w:tcBorders>
              <w:top w:val="nil"/>
              <w:left w:val="nil"/>
              <w:bottom w:val="nil"/>
              <w:right w:val="nil"/>
            </w:tcBorders>
          </w:tcPr>
          <w:p>
            <w:pPr>
              <w:pStyle w:val="0"/>
              <w:jc w:val="center"/>
            </w:pPr>
            <w:r>
              <w:rPr>
                <w:sz w:val="20"/>
              </w:rPr>
              <w:t xml:space="preserve">B</w:t>
            </w:r>
          </w:p>
        </w:tc>
        <w:tc>
          <w:tcPr>
            <w:tcW w:w="3510" w:type="dxa"/>
            <w:vAlign w:val="bottom"/>
            <w:tcBorders>
              <w:top w:val="nil"/>
              <w:left w:val="nil"/>
              <w:bottom w:val="nil"/>
              <w:right w:val="nil"/>
            </w:tcBorders>
          </w:tcPr>
          <w:p>
            <w:pPr>
              <w:pStyle w:val="0"/>
              <w:jc w:val="both"/>
            </w:pPr>
            <w:r>
              <w:rPr>
                <w:sz w:val="20"/>
              </w:rPr>
              <w:t xml:space="preserve">70B</w:t>
            </w:r>
          </w:p>
        </w:tc>
      </w:tr>
      <w:tr>
        <w:tc>
          <w:tcPr>
            <w:tcW w:w="3456" w:type="dxa"/>
            <w:tcBorders>
              <w:top w:val="nil"/>
              <w:left w:val="nil"/>
              <w:bottom w:val="nil"/>
              <w:right w:val="nil"/>
            </w:tcBorders>
          </w:tcPr>
          <w:p>
            <w:pPr>
              <w:pStyle w:val="0"/>
            </w:pPr>
            <w:r>
              <w:rPr>
                <w:sz w:val="20"/>
              </w:rPr>
            </w:r>
          </w:p>
        </w:tc>
        <w:tc>
          <w:tcPr>
            <w:tcW w:w="2064" w:type="dxa"/>
            <w:vAlign w:val="bottom"/>
            <w:tcBorders>
              <w:top w:val="nil"/>
              <w:left w:val="nil"/>
              <w:bottom w:val="nil"/>
              <w:right w:val="nil"/>
            </w:tcBorders>
          </w:tcPr>
          <w:p>
            <w:pPr>
              <w:pStyle w:val="0"/>
              <w:jc w:val="center"/>
            </w:pPr>
            <w:r>
              <w:rPr>
                <w:sz w:val="20"/>
              </w:rPr>
              <w:t xml:space="preserve">C</w:t>
            </w:r>
          </w:p>
        </w:tc>
        <w:tc>
          <w:tcPr>
            <w:tcW w:w="3510" w:type="dxa"/>
            <w:vAlign w:val="bottom"/>
            <w:tcBorders>
              <w:top w:val="nil"/>
              <w:left w:val="nil"/>
              <w:bottom w:val="nil"/>
              <w:right w:val="nil"/>
            </w:tcBorders>
          </w:tcPr>
          <w:p>
            <w:pPr>
              <w:pStyle w:val="0"/>
              <w:jc w:val="both"/>
            </w:pPr>
            <w:r>
              <w:rPr>
                <w:sz w:val="20"/>
              </w:rPr>
              <w:t xml:space="preserve">3A, 70B, C или 70B, C</w:t>
            </w:r>
          </w:p>
        </w:tc>
      </w:tr>
      <w:tr>
        <w:tc>
          <w:tcPr>
            <w:tcW w:w="3456" w:type="dxa"/>
            <w:tcBorders>
              <w:top w:val="nil"/>
              <w:left w:val="nil"/>
              <w:bottom w:val="nil"/>
              <w:right w:val="nil"/>
            </w:tcBorders>
          </w:tcPr>
          <w:p>
            <w:pPr>
              <w:pStyle w:val="0"/>
            </w:pPr>
            <w:r>
              <w:rPr>
                <w:sz w:val="20"/>
              </w:rPr>
            </w:r>
          </w:p>
        </w:tc>
        <w:tc>
          <w:tcPr>
            <w:tcW w:w="2064" w:type="dxa"/>
            <w:tcBorders>
              <w:top w:val="nil"/>
              <w:left w:val="nil"/>
              <w:bottom w:val="nil"/>
              <w:right w:val="nil"/>
            </w:tcBorders>
          </w:tcPr>
          <w:p>
            <w:pPr>
              <w:pStyle w:val="0"/>
              <w:jc w:val="center"/>
            </w:pPr>
            <w:r>
              <w:rPr>
                <w:sz w:val="20"/>
              </w:rPr>
              <w:t xml:space="preserve">D</w:t>
            </w:r>
          </w:p>
        </w:tc>
        <w:tc>
          <w:tcPr>
            <w:tcW w:w="3510" w:type="dxa"/>
            <w:tcBorders>
              <w:top w:val="nil"/>
              <w:left w:val="nil"/>
              <w:bottom w:val="nil"/>
              <w:right w:val="nil"/>
            </w:tcBorders>
          </w:tcPr>
          <w:p>
            <w:pPr>
              <w:pStyle w:val="0"/>
              <w:jc w:val="both"/>
            </w:pPr>
            <w:r>
              <w:rPr>
                <w:sz w:val="20"/>
              </w:rPr>
              <w:t xml:space="preserve">D</w:t>
            </w:r>
          </w:p>
        </w:tc>
      </w:tr>
      <w:tr>
        <w:tc>
          <w:tcPr>
            <w:tcW w:w="3456" w:type="dxa"/>
            <w:tcBorders>
              <w:top w:val="nil"/>
              <w:left w:val="nil"/>
              <w:bottom w:val="nil"/>
              <w:right w:val="nil"/>
            </w:tcBorders>
          </w:tcPr>
          <w:p>
            <w:pPr>
              <w:pStyle w:val="0"/>
            </w:pPr>
            <w:r>
              <w:rPr>
                <w:sz w:val="20"/>
              </w:rPr>
            </w:r>
          </w:p>
        </w:tc>
        <w:tc>
          <w:tcPr>
            <w:tcW w:w="2064" w:type="dxa"/>
            <w:tcBorders>
              <w:top w:val="nil"/>
              <w:left w:val="nil"/>
              <w:bottom w:val="nil"/>
              <w:right w:val="nil"/>
            </w:tcBorders>
          </w:tcPr>
          <w:p>
            <w:pPr>
              <w:pStyle w:val="0"/>
              <w:jc w:val="center"/>
            </w:pPr>
            <w:r>
              <w:rPr>
                <w:sz w:val="20"/>
              </w:rPr>
              <w:t xml:space="preserve">E</w:t>
            </w:r>
          </w:p>
        </w:tc>
        <w:tc>
          <w:tcPr>
            <w:tcW w:w="3510" w:type="dxa"/>
            <w:tcBorders>
              <w:top w:val="nil"/>
              <w:left w:val="nil"/>
              <w:bottom w:val="nil"/>
              <w:right w:val="nil"/>
            </w:tcBorders>
          </w:tcPr>
          <w:p>
            <w:pPr>
              <w:pStyle w:val="0"/>
              <w:jc w:val="both"/>
            </w:pPr>
            <w:r>
              <w:rPr>
                <w:sz w:val="20"/>
              </w:rPr>
              <w:t xml:space="preserve">55B, C, E или 2A, 55B, C, E</w:t>
            </w:r>
          </w:p>
        </w:tc>
      </w:tr>
      <w:tr>
        <w:tc>
          <w:tcPr>
            <w:tcW w:w="3456" w:type="dxa"/>
            <w:vAlign w:val="bottom"/>
            <w:tcBorders>
              <w:top w:val="nil"/>
              <w:left w:val="nil"/>
              <w:bottom w:val="nil"/>
              <w:right w:val="nil"/>
            </w:tcBorders>
          </w:tcPr>
          <w:p>
            <w:pPr>
              <w:pStyle w:val="0"/>
            </w:pPr>
            <w:r>
              <w:rPr>
                <w:sz w:val="20"/>
              </w:rPr>
              <w:t xml:space="preserve">Г, Д</w:t>
            </w:r>
          </w:p>
        </w:tc>
        <w:tc>
          <w:tcPr>
            <w:tcW w:w="2064" w:type="dxa"/>
            <w:vAlign w:val="bottom"/>
            <w:tcBorders>
              <w:top w:val="nil"/>
              <w:left w:val="nil"/>
              <w:bottom w:val="nil"/>
              <w:right w:val="nil"/>
            </w:tcBorders>
          </w:tcPr>
          <w:p>
            <w:pPr>
              <w:pStyle w:val="0"/>
              <w:jc w:val="center"/>
            </w:pPr>
            <w:r>
              <w:rPr>
                <w:sz w:val="20"/>
              </w:rPr>
              <w:t xml:space="preserve">A</w:t>
            </w:r>
          </w:p>
        </w:tc>
        <w:tc>
          <w:tcPr>
            <w:tcW w:w="3510" w:type="dxa"/>
            <w:vAlign w:val="bottom"/>
            <w:tcBorders>
              <w:top w:val="nil"/>
              <w:left w:val="nil"/>
              <w:bottom w:val="nil"/>
              <w:right w:val="nil"/>
            </w:tcBorders>
          </w:tcPr>
          <w:p>
            <w:pPr>
              <w:pStyle w:val="0"/>
              <w:jc w:val="both"/>
            </w:pPr>
            <w:r>
              <w:rPr>
                <w:sz w:val="20"/>
              </w:rPr>
              <w:t xml:space="preserve">2A</w:t>
            </w:r>
          </w:p>
        </w:tc>
      </w:tr>
      <w:tr>
        <w:tc>
          <w:tcPr>
            <w:tcW w:w="3456" w:type="dxa"/>
            <w:tcBorders>
              <w:top w:val="nil"/>
              <w:left w:val="nil"/>
              <w:bottom w:val="nil"/>
              <w:right w:val="nil"/>
            </w:tcBorders>
          </w:tcPr>
          <w:p>
            <w:pPr>
              <w:pStyle w:val="0"/>
            </w:pPr>
            <w:r>
              <w:rPr>
                <w:sz w:val="20"/>
              </w:rPr>
            </w:r>
          </w:p>
        </w:tc>
        <w:tc>
          <w:tcPr>
            <w:tcW w:w="2064" w:type="dxa"/>
            <w:vAlign w:val="bottom"/>
            <w:tcBorders>
              <w:top w:val="nil"/>
              <w:left w:val="nil"/>
              <w:bottom w:val="nil"/>
              <w:right w:val="nil"/>
            </w:tcBorders>
          </w:tcPr>
          <w:p>
            <w:pPr>
              <w:pStyle w:val="0"/>
              <w:jc w:val="center"/>
            </w:pPr>
            <w:r>
              <w:rPr>
                <w:sz w:val="20"/>
              </w:rPr>
              <w:t xml:space="preserve">B</w:t>
            </w:r>
          </w:p>
        </w:tc>
        <w:tc>
          <w:tcPr>
            <w:tcW w:w="3510" w:type="dxa"/>
            <w:vAlign w:val="bottom"/>
            <w:tcBorders>
              <w:top w:val="nil"/>
              <w:left w:val="nil"/>
              <w:bottom w:val="nil"/>
              <w:right w:val="nil"/>
            </w:tcBorders>
          </w:tcPr>
          <w:p>
            <w:pPr>
              <w:pStyle w:val="0"/>
              <w:jc w:val="both"/>
            </w:pPr>
            <w:r>
              <w:rPr>
                <w:sz w:val="20"/>
              </w:rPr>
              <w:t xml:space="preserve">55B</w:t>
            </w:r>
          </w:p>
        </w:tc>
      </w:tr>
      <w:tr>
        <w:tc>
          <w:tcPr>
            <w:tcW w:w="3456" w:type="dxa"/>
            <w:tcBorders>
              <w:top w:val="nil"/>
              <w:left w:val="nil"/>
              <w:bottom w:val="nil"/>
              <w:right w:val="nil"/>
            </w:tcBorders>
          </w:tcPr>
          <w:p>
            <w:pPr>
              <w:pStyle w:val="0"/>
            </w:pPr>
            <w:r>
              <w:rPr>
                <w:sz w:val="20"/>
              </w:rPr>
            </w:r>
          </w:p>
        </w:tc>
        <w:tc>
          <w:tcPr>
            <w:tcW w:w="2064" w:type="dxa"/>
            <w:vAlign w:val="bottom"/>
            <w:tcBorders>
              <w:top w:val="nil"/>
              <w:left w:val="nil"/>
              <w:bottom w:val="nil"/>
              <w:right w:val="nil"/>
            </w:tcBorders>
          </w:tcPr>
          <w:p>
            <w:pPr>
              <w:pStyle w:val="0"/>
              <w:jc w:val="center"/>
            </w:pPr>
            <w:r>
              <w:rPr>
                <w:sz w:val="20"/>
              </w:rPr>
              <w:t xml:space="preserve">C</w:t>
            </w:r>
          </w:p>
        </w:tc>
        <w:tc>
          <w:tcPr>
            <w:tcW w:w="3510" w:type="dxa"/>
            <w:vAlign w:val="bottom"/>
            <w:tcBorders>
              <w:top w:val="nil"/>
              <w:left w:val="nil"/>
              <w:bottom w:val="nil"/>
              <w:right w:val="nil"/>
            </w:tcBorders>
          </w:tcPr>
          <w:p>
            <w:pPr>
              <w:pStyle w:val="0"/>
            </w:pPr>
            <w:r>
              <w:rPr>
                <w:sz w:val="20"/>
              </w:rPr>
              <w:t xml:space="preserve">2A, 55B, C или 55B, C</w:t>
            </w:r>
          </w:p>
        </w:tc>
      </w:tr>
      <w:tr>
        <w:tc>
          <w:tcPr>
            <w:tcW w:w="3456" w:type="dxa"/>
            <w:tcBorders>
              <w:top w:val="nil"/>
              <w:left w:val="nil"/>
              <w:bottom w:val="nil"/>
              <w:right w:val="nil"/>
            </w:tcBorders>
          </w:tcPr>
          <w:p>
            <w:pPr>
              <w:pStyle w:val="0"/>
            </w:pPr>
            <w:r>
              <w:rPr>
                <w:sz w:val="20"/>
              </w:rPr>
            </w:r>
          </w:p>
        </w:tc>
        <w:tc>
          <w:tcPr>
            <w:tcW w:w="2064" w:type="dxa"/>
            <w:tcBorders>
              <w:top w:val="nil"/>
              <w:left w:val="nil"/>
              <w:bottom w:val="nil"/>
              <w:right w:val="nil"/>
            </w:tcBorders>
          </w:tcPr>
          <w:p>
            <w:pPr>
              <w:pStyle w:val="0"/>
              <w:jc w:val="center"/>
            </w:pPr>
            <w:r>
              <w:rPr>
                <w:sz w:val="20"/>
              </w:rPr>
              <w:t xml:space="preserve">D</w:t>
            </w:r>
          </w:p>
        </w:tc>
        <w:tc>
          <w:tcPr>
            <w:tcW w:w="3510" w:type="dxa"/>
            <w:tcBorders>
              <w:top w:val="nil"/>
              <w:left w:val="nil"/>
              <w:bottom w:val="nil"/>
              <w:right w:val="nil"/>
            </w:tcBorders>
          </w:tcPr>
          <w:p>
            <w:pPr>
              <w:pStyle w:val="0"/>
            </w:pPr>
            <w:r>
              <w:rPr>
                <w:sz w:val="20"/>
              </w:rPr>
              <w:t xml:space="preserve">D</w:t>
            </w:r>
          </w:p>
        </w:tc>
      </w:tr>
      <w:tr>
        <w:tc>
          <w:tcPr>
            <w:tcW w:w="3456" w:type="dxa"/>
            <w:tcBorders>
              <w:top w:val="nil"/>
              <w:left w:val="nil"/>
              <w:bottom w:val="nil"/>
              <w:right w:val="nil"/>
            </w:tcBorders>
          </w:tcPr>
          <w:p>
            <w:pPr>
              <w:pStyle w:val="0"/>
            </w:pPr>
            <w:r>
              <w:rPr>
                <w:sz w:val="20"/>
              </w:rPr>
            </w:r>
          </w:p>
        </w:tc>
        <w:tc>
          <w:tcPr>
            <w:tcW w:w="2064" w:type="dxa"/>
            <w:tcBorders>
              <w:top w:val="nil"/>
              <w:left w:val="nil"/>
              <w:bottom w:val="nil"/>
              <w:right w:val="nil"/>
            </w:tcBorders>
          </w:tcPr>
          <w:p>
            <w:pPr>
              <w:pStyle w:val="0"/>
              <w:jc w:val="center"/>
            </w:pPr>
            <w:r>
              <w:rPr>
                <w:sz w:val="20"/>
              </w:rPr>
              <w:t xml:space="preserve">E</w:t>
            </w:r>
          </w:p>
        </w:tc>
        <w:tc>
          <w:tcPr>
            <w:tcW w:w="3510" w:type="dxa"/>
            <w:vAlign w:val="bottom"/>
            <w:tcBorders>
              <w:top w:val="nil"/>
              <w:left w:val="nil"/>
              <w:bottom w:val="nil"/>
              <w:right w:val="nil"/>
            </w:tcBorders>
          </w:tcPr>
          <w:p>
            <w:pPr>
              <w:pStyle w:val="0"/>
            </w:pPr>
            <w:r>
              <w:rPr>
                <w:sz w:val="20"/>
              </w:rPr>
              <w:t xml:space="preserve">55B, C, E или 2A, 55B, C, E</w:t>
            </w:r>
          </w:p>
        </w:tc>
      </w:tr>
      <w:tr>
        <w:tc>
          <w:tcPr>
            <w:tcW w:w="3456" w:type="dxa"/>
            <w:tcBorders>
              <w:top w:val="nil"/>
              <w:left w:val="nil"/>
              <w:bottom w:val="nil"/>
              <w:right w:val="nil"/>
            </w:tcBorders>
          </w:tcPr>
          <w:p>
            <w:pPr>
              <w:pStyle w:val="0"/>
            </w:pPr>
            <w:r>
              <w:rPr>
                <w:sz w:val="20"/>
              </w:rPr>
              <w:t xml:space="preserve">Общественные здания</w:t>
            </w:r>
          </w:p>
        </w:tc>
        <w:tc>
          <w:tcPr>
            <w:tcW w:w="2064" w:type="dxa"/>
            <w:tcBorders>
              <w:top w:val="nil"/>
              <w:left w:val="nil"/>
              <w:bottom w:val="nil"/>
              <w:right w:val="nil"/>
            </w:tcBorders>
          </w:tcPr>
          <w:p>
            <w:pPr>
              <w:pStyle w:val="0"/>
              <w:jc w:val="center"/>
            </w:pPr>
            <w:r>
              <w:rPr>
                <w:sz w:val="20"/>
              </w:rPr>
              <w:t xml:space="preserve">A</w:t>
            </w:r>
          </w:p>
        </w:tc>
        <w:tc>
          <w:tcPr>
            <w:tcW w:w="3510" w:type="dxa"/>
            <w:tcBorders>
              <w:top w:val="nil"/>
              <w:left w:val="nil"/>
              <w:bottom w:val="nil"/>
              <w:right w:val="nil"/>
            </w:tcBorders>
          </w:tcPr>
          <w:p>
            <w:pPr>
              <w:pStyle w:val="0"/>
            </w:pPr>
            <w:r>
              <w:rPr>
                <w:sz w:val="20"/>
              </w:rPr>
              <w:t xml:space="preserve">2A</w:t>
            </w:r>
          </w:p>
        </w:tc>
      </w:tr>
      <w:tr>
        <w:tc>
          <w:tcPr>
            <w:tcW w:w="3456" w:type="dxa"/>
            <w:tcBorders>
              <w:top w:val="nil"/>
              <w:left w:val="nil"/>
              <w:bottom w:val="nil"/>
              <w:right w:val="nil"/>
            </w:tcBorders>
          </w:tcPr>
          <w:p>
            <w:pPr>
              <w:pStyle w:val="0"/>
            </w:pPr>
            <w:r>
              <w:rPr>
                <w:sz w:val="20"/>
              </w:rPr>
            </w:r>
          </w:p>
        </w:tc>
        <w:tc>
          <w:tcPr>
            <w:tcW w:w="2064" w:type="dxa"/>
            <w:tcBorders>
              <w:top w:val="nil"/>
              <w:left w:val="nil"/>
              <w:bottom w:val="nil"/>
              <w:right w:val="nil"/>
            </w:tcBorders>
          </w:tcPr>
          <w:p>
            <w:pPr>
              <w:pStyle w:val="0"/>
              <w:jc w:val="center"/>
            </w:pPr>
            <w:r>
              <w:rPr>
                <w:sz w:val="20"/>
              </w:rPr>
              <w:t xml:space="preserve">B</w:t>
            </w:r>
          </w:p>
        </w:tc>
        <w:tc>
          <w:tcPr>
            <w:tcW w:w="3510" w:type="dxa"/>
            <w:tcBorders>
              <w:top w:val="nil"/>
              <w:left w:val="nil"/>
              <w:bottom w:val="nil"/>
              <w:right w:val="nil"/>
            </w:tcBorders>
          </w:tcPr>
          <w:p>
            <w:pPr>
              <w:pStyle w:val="0"/>
            </w:pPr>
            <w:r>
              <w:rPr>
                <w:sz w:val="20"/>
              </w:rPr>
              <w:t xml:space="preserve">55B</w:t>
            </w:r>
          </w:p>
        </w:tc>
      </w:tr>
      <w:tr>
        <w:tc>
          <w:tcPr>
            <w:tcW w:w="3456" w:type="dxa"/>
            <w:tcBorders>
              <w:top w:val="nil"/>
              <w:left w:val="nil"/>
              <w:bottom w:val="nil"/>
              <w:right w:val="nil"/>
            </w:tcBorders>
          </w:tcPr>
          <w:p>
            <w:pPr>
              <w:pStyle w:val="0"/>
            </w:pPr>
            <w:r>
              <w:rPr>
                <w:sz w:val="20"/>
              </w:rPr>
            </w:r>
          </w:p>
        </w:tc>
        <w:tc>
          <w:tcPr>
            <w:tcW w:w="2064" w:type="dxa"/>
            <w:vAlign w:val="bottom"/>
            <w:tcBorders>
              <w:top w:val="nil"/>
              <w:left w:val="nil"/>
              <w:bottom w:val="nil"/>
              <w:right w:val="nil"/>
            </w:tcBorders>
          </w:tcPr>
          <w:p>
            <w:pPr>
              <w:pStyle w:val="0"/>
              <w:jc w:val="center"/>
            </w:pPr>
            <w:r>
              <w:rPr>
                <w:sz w:val="20"/>
              </w:rPr>
              <w:t xml:space="preserve">C</w:t>
            </w:r>
          </w:p>
        </w:tc>
        <w:tc>
          <w:tcPr>
            <w:tcW w:w="3510" w:type="dxa"/>
            <w:vAlign w:val="bottom"/>
            <w:tcBorders>
              <w:top w:val="nil"/>
              <w:left w:val="nil"/>
              <w:bottom w:val="nil"/>
              <w:right w:val="nil"/>
            </w:tcBorders>
          </w:tcPr>
          <w:p>
            <w:pPr>
              <w:pStyle w:val="0"/>
            </w:pPr>
            <w:r>
              <w:rPr>
                <w:sz w:val="20"/>
              </w:rPr>
              <w:t xml:space="preserve">2A, 55B, C или 55B, C</w:t>
            </w:r>
          </w:p>
        </w:tc>
      </w:tr>
      <w:tr>
        <w:tc>
          <w:tcPr>
            <w:tcW w:w="3456" w:type="dxa"/>
            <w:tcBorders>
              <w:top w:val="nil"/>
              <w:left w:val="nil"/>
              <w:bottom w:val="single" w:sz="4"/>
              <w:right w:val="nil"/>
            </w:tcBorders>
          </w:tcPr>
          <w:p>
            <w:pPr>
              <w:pStyle w:val="0"/>
            </w:pPr>
            <w:r>
              <w:rPr>
                <w:sz w:val="20"/>
              </w:rPr>
            </w:r>
          </w:p>
        </w:tc>
        <w:tc>
          <w:tcPr>
            <w:tcW w:w="2064" w:type="dxa"/>
            <w:tcBorders>
              <w:top w:val="nil"/>
              <w:left w:val="nil"/>
              <w:bottom w:val="single" w:sz="4"/>
              <w:right w:val="nil"/>
            </w:tcBorders>
          </w:tcPr>
          <w:p>
            <w:pPr>
              <w:pStyle w:val="0"/>
              <w:jc w:val="center"/>
            </w:pPr>
            <w:r>
              <w:rPr>
                <w:sz w:val="20"/>
              </w:rPr>
              <w:t xml:space="preserve">E</w:t>
            </w:r>
          </w:p>
        </w:tc>
        <w:tc>
          <w:tcPr>
            <w:tcW w:w="3510" w:type="dxa"/>
            <w:vAlign w:val="bottom"/>
            <w:tcBorders>
              <w:top w:val="nil"/>
              <w:left w:val="nil"/>
              <w:bottom w:val="single" w:sz="4"/>
              <w:right w:val="nil"/>
            </w:tcBorders>
          </w:tcPr>
          <w:p>
            <w:pPr>
              <w:pStyle w:val="0"/>
            </w:pPr>
            <w:r>
              <w:rPr>
                <w:sz w:val="20"/>
              </w:rPr>
              <w:t xml:space="preserve">55B, C, E или 2A, 55B, C, E</w:t>
            </w:r>
          </w:p>
        </w:tc>
      </w:tr>
    </w:tbl>
    <w:p>
      <w:pPr>
        <w:pStyle w:val="0"/>
        <w:jc w:val="both"/>
      </w:pPr>
      <w:r>
        <w:rPr>
          <w:sz w:val="20"/>
        </w:rPr>
      </w:r>
    </w:p>
    <w:p>
      <w:pPr>
        <w:pStyle w:val="0"/>
        <w:ind w:firstLine="540"/>
        <w:jc w:val="both"/>
      </w:pPr>
      <w:r>
        <w:rPr>
          <w:sz w:val="20"/>
        </w:rPr>
        <w:t xml:space="preserve">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pPr>
        <w:pStyle w:val="0"/>
        <w:spacing w:before="200" w:lineRule="auto"/>
        <w:ind w:firstLine="540"/>
        <w:jc w:val="both"/>
      </w:pPr>
      <w:r>
        <w:rPr>
          <w:sz w:val="20"/>
        </w:rPr>
        <w:t xml:space="preserve">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pPr>
        <w:pStyle w:val="0"/>
        <w:spacing w:before="200" w:lineRule="auto"/>
        <w:ind w:firstLine="540"/>
        <w:jc w:val="both"/>
      </w:pPr>
      <w:r>
        <w:rPr>
          <w:sz w:val="20"/>
        </w:rPr>
        <w:t xml:space="preserve">3. Выбор типа огнетушителя должен быть определен с учетом обеспечения безопасности его применения для людей и имущества.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Прил. 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8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9" w:name="P1479"/>
    <w:bookmarkEnd w:id="1479"/>
    <w:p>
      <w:pPr>
        <w:pStyle w:val="2"/>
        <w:spacing w:before="260" w:lineRule="auto"/>
        <w:jc w:val="center"/>
      </w:pPr>
      <w:r>
        <w:rPr>
          <w:sz w:val="20"/>
        </w:rPr>
        <w:t xml:space="preserve">НОРМЫ</w:t>
      </w:r>
    </w:p>
    <w:p>
      <w:pPr>
        <w:pStyle w:val="2"/>
        <w:jc w:val="center"/>
      </w:pPr>
      <w:r>
        <w:rPr>
          <w:sz w:val="20"/>
        </w:rPr>
        <w:t xml:space="preserve">ОСНАЩЕНИЯ ПОМЕЩЕНИЙ ПЕРЕДВИЖНЫМИ ОГНЕТУШИТЕЛЯМИ</w:t>
      </w:r>
    </w:p>
    <w:p>
      <w:pPr>
        <w:pStyle w:val="2"/>
        <w:jc w:val="center"/>
      </w:pPr>
      <w:r>
        <w:rPr>
          <w:sz w:val="20"/>
        </w:rPr>
        <w:t xml:space="preserve">(ЗА ИСКЛЮЧЕНИЕМ АВТОЗАПРАВОЧНЫХ СТАНЦИЙ)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8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24.10.2022 N 1885)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551"/>
        <w:gridCol w:w="1531"/>
        <w:gridCol w:w="1085"/>
        <w:gridCol w:w="3855"/>
      </w:tblGrid>
      <w:tr>
        <w:tblPrEx>
          <w:tblBorders>
            <w:insideV w:val="single" w:sz="4"/>
            <w:insideH w:val="single" w:sz="4"/>
          </w:tblBorders>
        </w:tblPrEx>
        <w:tc>
          <w:tcPr>
            <w:tcW w:w="2551" w:type="dxa"/>
            <w:tcBorders>
              <w:top w:val="single" w:sz="4"/>
              <w:left w:val="nil"/>
              <w:bottom w:val="single" w:sz="4"/>
            </w:tcBorders>
          </w:tcPr>
          <w:p>
            <w:pPr>
              <w:pStyle w:val="0"/>
              <w:jc w:val="center"/>
            </w:pPr>
            <w:r>
              <w:rPr>
                <w:sz w:val="20"/>
              </w:rPr>
              <w:t xml:space="preserve">Категория помещения по пожарной и взрывопожарной опасности</w:t>
            </w:r>
          </w:p>
        </w:tc>
        <w:tc>
          <w:tcPr>
            <w:tcW w:w="1531" w:type="dxa"/>
            <w:tcBorders>
              <w:top w:val="single" w:sz="4"/>
              <w:bottom w:val="single" w:sz="4"/>
            </w:tcBorders>
          </w:tcPr>
          <w:p>
            <w:pPr>
              <w:pStyle w:val="0"/>
              <w:jc w:val="center"/>
            </w:pPr>
            <w:r>
              <w:rPr>
                <w:sz w:val="20"/>
              </w:rPr>
              <w:t xml:space="preserve">Предельная защищаемая площадь (кв. метров)</w:t>
            </w:r>
          </w:p>
        </w:tc>
        <w:tc>
          <w:tcPr>
            <w:tcW w:w="1085" w:type="dxa"/>
            <w:tcBorders>
              <w:top w:val="single" w:sz="4"/>
              <w:bottom w:val="single" w:sz="4"/>
            </w:tcBorders>
          </w:tcPr>
          <w:p>
            <w:pPr>
              <w:pStyle w:val="0"/>
              <w:jc w:val="center"/>
            </w:pPr>
            <w:r>
              <w:rPr>
                <w:sz w:val="20"/>
              </w:rPr>
              <w:t xml:space="preserve">Класс пожара</w:t>
            </w:r>
          </w:p>
        </w:tc>
        <w:tc>
          <w:tcPr>
            <w:tcW w:w="3855" w:type="dxa"/>
            <w:tcBorders>
              <w:top w:val="single" w:sz="4"/>
              <w:bottom w:val="single" w:sz="4"/>
              <w:right w:val="nil"/>
            </w:tcBorders>
          </w:tcPr>
          <w:p>
            <w:pPr>
              <w:pStyle w:val="0"/>
              <w:jc w:val="center"/>
            </w:pPr>
            <w:r>
              <w:rPr>
                <w:sz w:val="20"/>
              </w:rPr>
              <w:t xml:space="preserve">Количество огнетушителей с рангом тушения модельного очага (не менее штук)</w:t>
            </w:r>
          </w:p>
        </w:tc>
      </w:tr>
      <w:tr>
        <w:tc>
          <w:tcPr>
            <w:tcW w:w="2551" w:type="dxa"/>
            <w:vAlign w:val="bottom"/>
            <w:tcBorders>
              <w:top w:val="single" w:sz="4"/>
              <w:left w:val="nil"/>
              <w:bottom w:val="nil"/>
              <w:right w:val="nil"/>
            </w:tcBorders>
          </w:tcPr>
          <w:p>
            <w:pPr>
              <w:pStyle w:val="0"/>
            </w:pPr>
            <w:r>
              <w:rPr>
                <w:sz w:val="20"/>
              </w:rPr>
              <w:t xml:space="preserve">А, Б, В1 - В4</w:t>
            </w:r>
          </w:p>
        </w:tc>
        <w:tc>
          <w:tcPr>
            <w:tcW w:w="1531" w:type="dxa"/>
            <w:vAlign w:val="bottom"/>
            <w:tcBorders>
              <w:top w:val="single" w:sz="4"/>
              <w:left w:val="nil"/>
              <w:bottom w:val="nil"/>
              <w:right w:val="nil"/>
            </w:tcBorders>
          </w:tcPr>
          <w:p>
            <w:pPr>
              <w:pStyle w:val="0"/>
              <w:jc w:val="center"/>
            </w:pPr>
            <w:r>
              <w:rPr>
                <w:sz w:val="20"/>
              </w:rPr>
              <w:t xml:space="preserve">500</w:t>
            </w:r>
          </w:p>
        </w:tc>
        <w:tc>
          <w:tcPr>
            <w:tcW w:w="1085" w:type="dxa"/>
            <w:vAlign w:val="bottom"/>
            <w:tcBorders>
              <w:top w:val="single" w:sz="4"/>
              <w:left w:val="nil"/>
              <w:bottom w:val="nil"/>
              <w:right w:val="nil"/>
            </w:tcBorders>
          </w:tcPr>
          <w:p>
            <w:pPr>
              <w:pStyle w:val="0"/>
              <w:jc w:val="center"/>
            </w:pPr>
            <w:r>
              <w:rPr>
                <w:sz w:val="20"/>
              </w:rPr>
              <w:t xml:space="preserve">A</w:t>
            </w:r>
          </w:p>
        </w:tc>
        <w:tc>
          <w:tcPr>
            <w:tcW w:w="3855" w:type="dxa"/>
            <w:vAlign w:val="bottom"/>
            <w:tcBorders>
              <w:top w:val="single" w:sz="4"/>
              <w:left w:val="nil"/>
              <w:bottom w:val="nil"/>
              <w:right w:val="nil"/>
            </w:tcBorders>
          </w:tcPr>
          <w:p>
            <w:pPr>
              <w:pStyle w:val="0"/>
            </w:pPr>
            <w:r>
              <w:rPr>
                <w:sz w:val="20"/>
              </w:rPr>
              <w:t xml:space="preserve">2 - 6A или 1 - 10A</w:t>
            </w:r>
          </w:p>
        </w:tc>
      </w:tr>
      <w:tr>
        <w:tc>
          <w:tcPr>
            <w:tcW w:w="2551"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1085" w:type="dxa"/>
            <w:vAlign w:val="bottom"/>
            <w:tcBorders>
              <w:top w:val="nil"/>
              <w:left w:val="nil"/>
              <w:bottom w:val="nil"/>
              <w:right w:val="nil"/>
            </w:tcBorders>
          </w:tcPr>
          <w:p>
            <w:pPr>
              <w:pStyle w:val="0"/>
              <w:jc w:val="center"/>
            </w:pPr>
            <w:r>
              <w:rPr>
                <w:sz w:val="20"/>
              </w:rPr>
              <w:t xml:space="preserve">B</w:t>
            </w:r>
          </w:p>
        </w:tc>
        <w:tc>
          <w:tcPr>
            <w:tcW w:w="3855" w:type="dxa"/>
            <w:vAlign w:val="bottom"/>
            <w:tcBorders>
              <w:top w:val="nil"/>
              <w:left w:val="nil"/>
              <w:bottom w:val="nil"/>
              <w:right w:val="nil"/>
            </w:tcBorders>
          </w:tcPr>
          <w:p>
            <w:pPr>
              <w:pStyle w:val="0"/>
            </w:pPr>
            <w:r>
              <w:rPr>
                <w:sz w:val="20"/>
              </w:rPr>
              <w:t xml:space="preserve">2 - 144B или 1 - 233B</w:t>
            </w:r>
          </w:p>
        </w:tc>
      </w:tr>
      <w:tr>
        <w:tc>
          <w:tcPr>
            <w:tcW w:w="2551"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1085" w:type="dxa"/>
            <w:tcBorders>
              <w:top w:val="nil"/>
              <w:left w:val="nil"/>
              <w:bottom w:val="nil"/>
              <w:right w:val="nil"/>
            </w:tcBorders>
          </w:tcPr>
          <w:p>
            <w:pPr>
              <w:pStyle w:val="0"/>
              <w:jc w:val="center"/>
            </w:pPr>
            <w:r>
              <w:rPr>
                <w:sz w:val="20"/>
              </w:rPr>
              <w:t xml:space="preserve">C</w:t>
            </w:r>
          </w:p>
        </w:tc>
        <w:tc>
          <w:tcPr>
            <w:tcW w:w="3855" w:type="dxa"/>
            <w:vAlign w:val="bottom"/>
            <w:tcBorders>
              <w:top w:val="nil"/>
              <w:left w:val="nil"/>
              <w:bottom w:val="nil"/>
              <w:right w:val="nil"/>
            </w:tcBorders>
          </w:tcPr>
          <w:p>
            <w:pPr>
              <w:pStyle w:val="0"/>
            </w:pPr>
            <w:r>
              <w:rPr>
                <w:sz w:val="20"/>
              </w:rPr>
              <w:t xml:space="preserve">2 - (6A, 144B, C)</w:t>
            </w:r>
          </w:p>
          <w:p>
            <w:pPr>
              <w:pStyle w:val="0"/>
            </w:pPr>
            <w:r>
              <w:rPr>
                <w:sz w:val="20"/>
              </w:rPr>
              <w:t xml:space="preserve">или 1 - (10A, 233B, C)</w:t>
            </w:r>
          </w:p>
        </w:tc>
      </w:tr>
      <w:tr>
        <w:tc>
          <w:tcPr>
            <w:tcW w:w="2551"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1085" w:type="dxa"/>
            <w:tcBorders>
              <w:top w:val="nil"/>
              <w:left w:val="nil"/>
              <w:bottom w:val="nil"/>
              <w:right w:val="nil"/>
            </w:tcBorders>
          </w:tcPr>
          <w:p>
            <w:pPr>
              <w:pStyle w:val="0"/>
              <w:jc w:val="center"/>
            </w:pPr>
            <w:r>
              <w:rPr>
                <w:sz w:val="20"/>
              </w:rPr>
              <w:t xml:space="preserve">D</w:t>
            </w:r>
          </w:p>
        </w:tc>
        <w:tc>
          <w:tcPr>
            <w:tcW w:w="3855" w:type="dxa"/>
            <w:tcBorders>
              <w:top w:val="nil"/>
              <w:left w:val="nil"/>
              <w:bottom w:val="nil"/>
              <w:right w:val="nil"/>
            </w:tcBorders>
          </w:tcPr>
          <w:p>
            <w:pPr>
              <w:pStyle w:val="0"/>
            </w:pPr>
            <w:r>
              <w:rPr>
                <w:sz w:val="20"/>
              </w:rPr>
              <w:t xml:space="preserve">1 - D</w:t>
            </w:r>
          </w:p>
        </w:tc>
      </w:tr>
      <w:tr>
        <w:tc>
          <w:tcPr>
            <w:tcW w:w="2551"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1085" w:type="dxa"/>
            <w:tcBorders>
              <w:top w:val="nil"/>
              <w:left w:val="nil"/>
              <w:bottom w:val="nil"/>
              <w:right w:val="nil"/>
            </w:tcBorders>
          </w:tcPr>
          <w:p>
            <w:pPr>
              <w:pStyle w:val="0"/>
              <w:jc w:val="center"/>
            </w:pPr>
            <w:r>
              <w:rPr>
                <w:sz w:val="20"/>
              </w:rPr>
              <w:t xml:space="preserve">E</w:t>
            </w:r>
          </w:p>
        </w:tc>
        <w:tc>
          <w:tcPr>
            <w:tcW w:w="3855" w:type="dxa"/>
            <w:vAlign w:val="bottom"/>
            <w:tcBorders>
              <w:top w:val="nil"/>
              <w:left w:val="nil"/>
              <w:bottom w:val="nil"/>
              <w:right w:val="nil"/>
            </w:tcBorders>
          </w:tcPr>
          <w:p>
            <w:pPr>
              <w:pStyle w:val="0"/>
            </w:pPr>
            <w:r>
              <w:rPr>
                <w:sz w:val="20"/>
              </w:rPr>
              <w:t xml:space="preserve">2 - (6A, 144B, C, E)</w:t>
            </w:r>
          </w:p>
          <w:p>
            <w:pPr>
              <w:pStyle w:val="0"/>
            </w:pPr>
            <w:r>
              <w:rPr>
                <w:sz w:val="20"/>
              </w:rPr>
              <w:t xml:space="preserve">или 1 - (10A, 233B, C, E)</w:t>
            </w:r>
          </w:p>
        </w:tc>
      </w:tr>
      <w:tr>
        <w:tc>
          <w:tcPr>
            <w:tcW w:w="2551" w:type="dxa"/>
            <w:tcBorders>
              <w:top w:val="nil"/>
              <w:left w:val="nil"/>
              <w:bottom w:val="nil"/>
              <w:right w:val="nil"/>
            </w:tcBorders>
          </w:tcPr>
          <w:p>
            <w:pPr>
              <w:pStyle w:val="0"/>
            </w:pPr>
            <w:r>
              <w:rPr>
                <w:sz w:val="20"/>
              </w:rPr>
              <w:t xml:space="preserve">Г</w:t>
            </w:r>
          </w:p>
        </w:tc>
        <w:tc>
          <w:tcPr>
            <w:tcW w:w="1531" w:type="dxa"/>
            <w:vAlign w:val="bottom"/>
            <w:tcBorders>
              <w:top w:val="nil"/>
              <w:left w:val="nil"/>
              <w:bottom w:val="nil"/>
              <w:right w:val="nil"/>
            </w:tcBorders>
          </w:tcPr>
          <w:p>
            <w:pPr>
              <w:pStyle w:val="0"/>
              <w:jc w:val="center"/>
            </w:pPr>
            <w:r>
              <w:rPr>
                <w:sz w:val="20"/>
              </w:rPr>
              <w:t xml:space="preserve">800</w:t>
            </w:r>
          </w:p>
        </w:tc>
        <w:tc>
          <w:tcPr>
            <w:tcW w:w="1085" w:type="dxa"/>
            <w:tcBorders>
              <w:top w:val="nil"/>
              <w:left w:val="nil"/>
              <w:bottom w:val="nil"/>
              <w:right w:val="nil"/>
            </w:tcBorders>
          </w:tcPr>
          <w:p>
            <w:pPr>
              <w:pStyle w:val="0"/>
              <w:jc w:val="center"/>
            </w:pPr>
            <w:r>
              <w:rPr>
                <w:sz w:val="20"/>
              </w:rPr>
              <w:t xml:space="preserve">A</w:t>
            </w:r>
          </w:p>
        </w:tc>
        <w:tc>
          <w:tcPr>
            <w:tcW w:w="3855" w:type="dxa"/>
            <w:tcBorders>
              <w:top w:val="nil"/>
              <w:left w:val="nil"/>
              <w:bottom w:val="nil"/>
              <w:right w:val="nil"/>
            </w:tcBorders>
          </w:tcPr>
          <w:p>
            <w:pPr>
              <w:pStyle w:val="0"/>
            </w:pPr>
            <w:r>
              <w:rPr>
                <w:sz w:val="20"/>
              </w:rPr>
              <w:t xml:space="preserve">2 - 6A или 1 - 10A</w:t>
            </w:r>
          </w:p>
        </w:tc>
      </w:tr>
      <w:tr>
        <w:tc>
          <w:tcPr>
            <w:gridSpan w:val="4"/>
            <w:tcW w:w="9022" w:type="dxa"/>
            <w:tcBorders>
              <w:top w:val="nil"/>
              <w:left w:val="nil"/>
              <w:bottom w:val="nil"/>
              <w:right w:val="nil"/>
            </w:tcBorders>
          </w:tcPr>
          <w:p>
            <w:pPr>
              <w:pStyle w:val="0"/>
              <w:jc w:val="both"/>
            </w:pPr>
            <w:r>
              <w:rPr>
                <w:sz w:val="20"/>
              </w:rPr>
              <w:t xml:space="preserve">(в ред. </w:t>
            </w:r>
            <w:hyperlink w:history="0" r:id="rId18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tc>
      </w:tr>
      <w:tr>
        <w:tc>
          <w:tcPr>
            <w:tcW w:w="2551"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1085" w:type="dxa"/>
            <w:vAlign w:val="bottom"/>
            <w:tcBorders>
              <w:top w:val="nil"/>
              <w:left w:val="nil"/>
              <w:bottom w:val="nil"/>
              <w:right w:val="nil"/>
            </w:tcBorders>
          </w:tcPr>
          <w:p>
            <w:pPr>
              <w:pStyle w:val="0"/>
              <w:jc w:val="center"/>
            </w:pPr>
            <w:r>
              <w:rPr>
                <w:sz w:val="20"/>
              </w:rPr>
              <w:t xml:space="preserve">B</w:t>
            </w:r>
          </w:p>
        </w:tc>
        <w:tc>
          <w:tcPr>
            <w:tcW w:w="3855" w:type="dxa"/>
            <w:vAlign w:val="bottom"/>
            <w:tcBorders>
              <w:top w:val="nil"/>
              <w:left w:val="nil"/>
              <w:bottom w:val="nil"/>
              <w:right w:val="nil"/>
            </w:tcBorders>
          </w:tcPr>
          <w:p>
            <w:pPr>
              <w:pStyle w:val="0"/>
            </w:pPr>
            <w:r>
              <w:rPr>
                <w:sz w:val="20"/>
              </w:rPr>
              <w:t xml:space="preserve">2 - 144B или 1 - 233B</w:t>
            </w:r>
          </w:p>
        </w:tc>
      </w:tr>
      <w:tr>
        <w:tc>
          <w:tcPr>
            <w:tcW w:w="2551"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1085" w:type="dxa"/>
            <w:tcBorders>
              <w:top w:val="nil"/>
              <w:left w:val="nil"/>
              <w:bottom w:val="nil"/>
              <w:right w:val="nil"/>
            </w:tcBorders>
          </w:tcPr>
          <w:p>
            <w:pPr>
              <w:pStyle w:val="0"/>
              <w:jc w:val="center"/>
            </w:pPr>
            <w:r>
              <w:rPr>
                <w:sz w:val="20"/>
              </w:rPr>
              <w:t xml:space="preserve">C</w:t>
            </w:r>
          </w:p>
        </w:tc>
        <w:tc>
          <w:tcPr>
            <w:tcW w:w="3855" w:type="dxa"/>
            <w:vAlign w:val="bottom"/>
            <w:tcBorders>
              <w:top w:val="nil"/>
              <w:left w:val="nil"/>
              <w:bottom w:val="nil"/>
              <w:right w:val="nil"/>
            </w:tcBorders>
          </w:tcPr>
          <w:p>
            <w:pPr>
              <w:pStyle w:val="0"/>
            </w:pPr>
            <w:r>
              <w:rPr>
                <w:sz w:val="20"/>
              </w:rPr>
              <w:t xml:space="preserve">2 - (6A, 144B, C)</w:t>
            </w:r>
          </w:p>
          <w:p>
            <w:pPr>
              <w:pStyle w:val="0"/>
            </w:pPr>
            <w:r>
              <w:rPr>
                <w:sz w:val="20"/>
              </w:rPr>
              <w:t xml:space="preserve">или 1 - (10A, 233B, C)</w:t>
            </w:r>
          </w:p>
          <w:p>
            <w:pPr>
              <w:pStyle w:val="0"/>
            </w:pPr>
            <w:r>
              <w:rPr>
                <w:sz w:val="20"/>
              </w:rPr>
              <w:t xml:space="preserve">или 2 - (144B, C) или 1 - (233B, C)</w:t>
            </w:r>
          </w:p>
        </w:tc>
      </w:tr>
      <w:tr>
        <w:tc>
          <w:tcPr>
            <w:tcW w:w="2551"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1085" w:type="dxa"/>
            <w:tcBorders>
              <w:top w:val="nil"/>
              <w:left w:val="nil"/>
              <w:bottom w:val="nil"/>
              <w:right w:val="nil"/>
            </w:tcBorders>
          </w:tcPr>
          <w:p>
            <w:pPr>
              <w:pStyle w:val="0"/>
              <w:jc w:val="center"/>
            </w:pPr>
            <w:r>
              <w:rPr>
                <w:sz w:val="20"/>
              </w:rPr>
              <w:t xml:space="preserve">D</w:t>
            </w:r>
          </w:p>
        </w:tc>
        <w:tc>
          <w:tcPr>
            <w:tcW w:w="3855" w:type="dxa"/>
            <w:tcBorders>
              <w:top w:val="nil"/>
              <w:left w:val="nil"/>
              <w:bottom w:val="nil"/>
              <w:right w:val="nil"/>
            </w:tcBorders>
          </w:tcPr>
          <w:p>
            <w:pPr>
              <w:pStyle w:val="0"/>
            </w:pPr>
            <w:r>
              <w:rPr>
                <w:sz w:val="20"/>
              </w:rPr>
              <w:t xml:space="preserve">1 - D</w:t>
            </w:r>
          </w:p>
        </w:tc>
      </w:tr>
      <w:tr>
        <w:tc>
          <w:tcPr>
            <w:tcW w:w="2551" w:type="dxa"/>
            <w:tcBorders>
              <w:top w:val="nil"/>
              <w:left w:val="nil"/>
              <w:bottom w:val="single" w:sz="4"/>
              <w:right w:val="nil"/>
            </w:tcBorders>
          </w:tcPr>
          <w:p>
            <w:pPr>
              <w:pStyle w:val="0"/>
            </w:pPr>
            <w:r>
              <w:rPr>
                <w:sz w:val="20"/>
              </w:rPr>
            </w:r>
          </w:p>
        </w:tc>
        <w:tc>
          <w:tcPr>
            <w:tcW w:w="1531" w:type="dxa"/>
            <w:tcBorders>
              <w:top w:val="nil"/>
              <w:left w:val="nil"/>
              <w:bottom w:val="single" w:sz="4"/>
              <w:right w:val="nil"/>
            </w:tcBorders>
          </w:tcPr>
          <w:p>
            <w:pPr>
              <w:pStyle w:val="0"/>
            </w:pPr>
            <w:r>
              <w:rPr>
                <w:sz w:val="20"/>
              </w:rPr>
            </w:r>
          </w:p>
        </w:tc>
        <w:tc>
          <w:tcPr>
            <w:tcW w:w="1085" w:type="dxa"/>
            <w:tcBorders>
              <w:top w:val="nil"/>
              <w:left w:val="nil"/>
              <w:bottom w:val="single" w:sz="4"/>
              <w:right w:val="nil"/>
            </w:tcBorders>
          </w:tcPr>
          <w:p>
            <w:pPr>
              <w:pStyle w:val="0"/>
              <w:jc w:val="center"/>
            </w:pPr>
            <w:r>
              <w:rPr>
                <w:sz w:val="20"/>
              </w:rPr>
              <w:t xml:space="preserve">E</w:t>
            </w:r>
          </w:p>
        </w:tc>
        <w:tc>
          <w:tcPr>
            <w:tcW w:w="3855" w:type="dxa"/>
            <w:tcBorders>
              <w:top w:val="nil"/>
              <w:left w:val="nil"/>
              <w:bottom w:val="single" w:sz="4"/>
              <w:right w:val="nil"/>
            </w:tcBorders>
          </w:tcPr>
          <w:p>
            <w:pPr>
              <w:pStyle w:val="0"/>
            </w:pPr>
            <w:r>
              <w:rPr>
                <w:sz w:val="20"/>
              </w:rPr>
              <w:t xml:space="preserve">2 - (6A, 144B, C, E)</w:t>
            </w:r>
          </w:p>
          <w:p>
            <w:pPr>
              <w:pStyle w:val="0"/>
            </w:pPr>
            <w:r>
              <w:rPr>
                <w:sz w:val="20"/>
              </w:rPr>
              <w:t xml:space="preserve">или 1 - (10A, 233B, C, E)</w:t>
            </w:r>
          </w:p>
          <w:p>
            <w:pPr>
              <w:pStyle w:val="0"/>
            </w:pPr>
            <w:r>
              <w:rPr>
                <w:sz w:val="20"/>
              </w:rPr>
              <w:t xml:space="preserve">или 2 - (144B, C, E)</w:t>
            </w:r>
          </w:p>
          <w:p>
            <w:pPr>
              <w:pStyle w:val="0"/>
            </w:pPr>
            <w:r>
              <w:rPr>
                <w:sz w:val="20"/>
              </w:rPr>
              <w:t xml:space="preserve">или 1 - (233B, C, E)</w:t>
            </w:r>
          </w:p>
        </w:tc>
      </w:tr>
    </w:tbl>
    <w:p>
      <w:pPr>
        <w:pStyle w:val="0"/>
        <w:jc w:val="both"/>
      </w:pPr>
      <w:r>
        <w:rPr>
          <w:sz w:val="20"/>
        </w:rPr>
      </w:r>
    </w:p>
    <w:p>
      <w:pPr>
        <w:pStyle w:val="0"/>
        <w:ind w:firstLine="540"/>
        <w:jc w:val="both"/>
      </w:pPr>
      <w:r>
        <w:rPr>
          <w:sz w:val="20"/>
        </w:rPr>
        <w:t xml:space="preserve">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pPr>
        <w:pStyle w:val="0"/>
        <w:spacing w:before="200" w:lineRule="auto"/>
        <w:ind w:firstLine="540"/>
        <w:jc w:val="both"/>
      </w:pPr>
      <w:r>
        <w:rPr>
          <w:sz w:val="20"/>
        </w:rPr>
        <w:t xml:space="preserve">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pPr>
        <w:pStyle w:val="0"/>
        <w:spacing w:before="200" w:lineRule="auto"/>
        <w:ind w:firstLine="540"/>
        <w:jc w:val="both"/>
      </w:pPr>
      <w:r>
        <w:rPr>
          <w:sz w:val="20"/>
        </w:rPr>
        <w:t xml:space="preserve">3. Выбор типа огнетушителя должен быть определен с учетом обеспечения безопасности его применения для людей и имущества.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pStyle w:val="0"/>
        <w:jc w:val="both"/>
      </w:pPr>
      <w:r>
        <w:rPr>
          <w:sz w:val="20"/>
        </w:rPr>
      </w:r>
    </w:p>
    <w:bookmarkStart w:id="1550" w:name="P1550"/>
    <w:bookmarkEnd w:id="1550"/>
    <w:p>
      <w:pPr>
        <w:pStyle w:val="2"/>
        <w:jc w:val="center"/>
      </w:pPr>
      <w:r>
        <w:rPr>
          <w:sz w:val="20"/>
        </w:rPr>
        <w:t xml:space="preserve">НОРМЫ</w:t>
      </w:r>
    </w:p>
    <w:p>
      <w:pPr>
        <w:pStyle w:val="2"/>
        <w:jc w:val="center"/>
      </w:pPr>
      <w:r>
        <w:rPr>
          <w:sz w:val="20"/>
        </w:rPr>
        <w:t xml:space="preserve">ОБЕСПЕЧЕНИЯ ОГНЕТУШИТЕЛЯМИ ЖЕЛЕЗНОДОРОЖНОГО</w:t>
      </w:r>
    </w:p>
    <w:p>
      <w:pPr>
        <w:pStyle w:val="2"/>
        <w:jc w:val="center"/>
      </w:pPr>
      <w:r>
        <w:rPr>
          <w:sz w:val="20"/>
        </w:rPr>
        <w:t xml:space="preserve">ПОДВИЖНОГО СОСТАВА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8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24.10.2022 N 1885)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551"/>
        <w:gridCol w:w="1531"/>
        <w:gridCol w:w="1085"/>
        <w:gridCol w:w="3855"/>
      </w:tblGrid>
      <w:tr>
        <w:tblPrEx>
          <w:tblBorders>
            <w:insideV w:val="single" w:sz="4"/>
            <w:insideH w:val="single" w:sz="4"/>
          </w:tblBorders>
        </w:tblPrEx>
        <w:tc>
          <w:tcPr>
            <w:tcW w:w="2551" w:type="dxa"/>
            <w:tcBorders>
              <w:top w:val="single" w:sz="4"/>
              <w:left w:val="nil"/>
              <w:bottom w:val="single" w:sz="4"/>
            </w:tcBorders>
          </w:tcPr>
          <w:p>
            <w:pPr>
              <w:pStyle w:val="0"/>
              <w:jc w:val="center"/>
            </w:pPr>
            <w:r>
              <w:rPr>
                <w:sz w:val="20"/>
              </w:rPr>
              <w:t xml:space="preserve">Наименование объекта защиты</w:t>
            </w:r>
          </w:p>
        </w:tc>
        <w:tc>
          <w:tcPr>
            <w:tcW w:w="1531" w:type="dxa"/>
            <w:tcBorders>
              <w:top w:val="single" w:sz="4"/>
              <w:bottom w:val="single" w:sz="4"/>
            </w:tcBorders>
          </w:tcPr>
          <w:p>
            <w:pPr>
              <w:pStyle w:val="0"/>
              <w:jc w:val="center"/>
            </w:pPr>
            <w:r>
              <w:rPr>
                <w:sz w:val="20"/>
              </w:rPr>
              <w:t xml:space="preserve">Измеритель</w:t>
            </w:r>
          </w:p>
        </w:tc>
        <w:tc>
          <w:tcPr>
            <w:tcW w:w="1085" w:type="dxa"/>
            <w:tcBorders>
              <w:top w:val="single" w:sz="4"/>
              <w:bottom w:val="single" w:sz="4"/>
            </w:tcBorders>
          </w:tcPr>
          <w:p>
            <w:pPr>
              <w:pStyle w:val="0"/>
              <w:jc w:val="center"/>
            </w:pPr>
            <w:r>
              <w:rPr>
                <w:sz w:val="20"/>
              </w:rPr>
              <w:t xml:space="preserve">Класс пожара</w:t>
            </w:r>
          </w:p>
        </w:tc>
        <w:tc>
          <w:tcPr>
            <w:tcW w:w="3855" w:type="dxa"/>
            <w:tcBorders>
              <w:top w:val="single" w:sz="4"/>
              <w:bottom w:val="single" w:sz="4"/>
              <w:right w:val="nil"/>
            </w:tcBorders>
          </w:tcPr>
          <w:p>
            <w:pPr>
              <w:pStyle w:val="0"/>
              <w:jc w:val="center"/>
            </w:pPr>
            <w:r>
              <w:rPr>
                <w:sz w:val="20"/>
              </w:rPr>
              <w:t xml:space="preserve">Количество огнетушителей с рангом тушения модельного очага (не менее штук)</w:t>
            </w:r>
          </w:p>
        </w:tc>
      </w:tr>
      <w:tr>
        <w:tc>
          <w:tcPr>
            <w:tcW w:w="2551" w:type="dxa"/>
            <w:tcBorders>
              <w:top w:val="single" w:sz="4"/>
              <w:left w:val="nil"/>
              <w:bottom w:val="nil"/>
              <w:right w:val="nil"/>
            </w:tcBorders>
          </w:tcPr>
          <w:p>
            <w:pPr>
              <w:pStyle w:val="0"/>
              <w:jc w:val="both"/>
            </w:pPr>
            <w:r>
              <w:rPr>
                <w:sz w:val="20"/>
              </w:rPr>
              <w:t xml:space="preserve">Электровозы</w:t>
            </w:r>
          </w:p>
        </w:tc>
        <w:tc>
          <w:tcPr>
            <w:tcW w:w="1531" w:type="dxa"/>
            <w:tcBorders>
              <w:top w:val="single" w:sz="4"/>
              <w:left w:val="nil"/>
              <w:bottom w:val="nil"/>
              <w:right w:val="nil"/>
            </w:tcBorders>
          </w:tcPr>
          <w:p>
            <w:pPr>
              <w:pStyle w:val="0"/>
            </w:pPr>
            <w:r>
              <w:rPr>
                <w:sz w:val="20"/>
              </w:rPr>
              <w:t xml:space="preserve">секция</w:t>
            </w:r>
          </w:p>
        </w:tc>
        <w:tc>
          <w:tcPr>
            <w:tcW w:w="1085" w:type="dxa"/>
            <w:tcBorders>
              <w:top w:val="single" w:sz="4"/>
              <w:left w:val="nil"/>
              <w:bottom w:val="nil"/>
              <w:right w:val="nil"/>
            </w:tcBorders>
          </w:tcPr>
          <w:p>
            <w:pPr>
              <w:pStyle w:val="0"/>
              <w:jc w:val="both"/>
            </w:pPr>
            <w:r>
              <w:rPr>
                <w:sz w:val="20"/>
              </w:rPr>
              <w:t xml:space="preserve">A, E</w:t>
            </w:r>
          </w:p>
        </w:tc>
        <w:tc>
          <w:tcPr>
            <w:tcW w:w="3855" w:type="dxa"/>
            <w:tcBorders>
              <w:top w:val="single" w:sz="4"/>
              <w:left w:val="nil"/>
              <w:bottom w:val="nil"/>
              <w:right w:val="nil"/>
            </w:tcBorders>
          </w:tcPr>
          <w:p>
            <w:pPr>
              <w:pStyle w:val="0"/>
            </w:pPr>
            <w:r>
              <w:rPr>
                <w:sz w:val="20"/>
              </w:rPr>
              <w:t xml:space="preserve">2 - (2A, 55B, C, E)</w:t>
            </w:r>
          </w:p>
          <w:p>
            <w:pPr>
              <w:pStyle w:val="0"/>
            </w:pPr>
            <w:r>
              <w:rPr>
                <w:sz w:val="20"/>
              </w:rPr>
              <w:t xml:space="preserve">или 2 - (2A, 55B, E)</w:t>
            </w:r>
          </w:p>
        </w:tc>
      </w:tr>
      <w:tr>
        <w:tc>
          <w:tcPr>
            <w:tcW w:w="2551" w:type="dxa"/>
            <w:tcBorders>
              <w:top w:val="nil"/>
              <w:left w:val="nil"/>
              <w:bottom w:val="nil"/>
              <w:right w:val="nil"/>
            </w:tcBorders>
          </w:tcPr>
          <w:p>
            <w:pPr>
              <w:pStyle w:val="0"/>
              <w:jc w:val="both"/>
            </w:pPr>
            <w:r>
              <w:rPr>
                <w:sz w:val="20"/>
              </w:rPr>
              <w:t xml:space="preserve">Тепловозы</w:t>
            </w:r>
          </w:p>
        </w:tc>
        <w:tc>
          <w:tcPr>
            <w:tcW w:w="1531" w:type="dxa"/>
            <w:tcBorders>
              <w:top w:val="nil"/>
              <w:left w:val="nil"/>
              <w:bottom w:val="nil"/>
              <w:right w:val="nil"/>
            </w:tcBorders>
          </w:tcPr>
          <w:p>
            <w:pPr>
              <w:pStyle w:val="0"/>
            </w:pPr>
            <w:r>
              <w:rPr>
                <w:sz w:val="20"/>
              </w:rPr>
              <w:t xml:space="preserve">секция</w:t>
            </w:r>
          </w:p>
        </w:tc>
        <w:tc>
          <w:tcPr>
            <w:tcW w:w="1085" w:type="dxa"/>
            <w:tcBorders>
              <w:top w:val="nil"/>
              <w:left w:val="nil"/>
              <w:bottom w:val="nil"/>
              <w:right w:val="nil"/>
            </w:tcBorders>
          </w:tcPr>
          <w:p>
            <w:pPr>
              <w:pStyle w:val="0"/>
              <w:jc w:val="both"/>
            </w:pPr>
            <w:r>
              <w:rPr>
                <w:sz w:val="20"/>
              </w:rPr>
              <w:t xml:space="preserve">A, B, E</w:t>
            </w:r>
          </w:p>
        </w:tc>
        <w:tc>
          <w:tcPr>
            <w:tcW w:w="3855" w:type="dxa"/>
            <w:tcBorders>
              <w:top w:val="nil"/>
              <w:left w:val="nil"/>
              <w:bottom w:val="nil"/>
              <w:right w:val="nil"/>
            </w:tcBorders>
          </w:tcPr>
          <w:p>
            <w:pPr>
              <w:pStyle w:val="0"/>
            </w:pPr>
            <w:r>
              <w:rPr>
                <w:sz w:val="20"/>
              </w:rPr>
              <w:t xml:space="preserve">2 - (2A, 55B, C, E)</w:t>
            </w:r>
          </w:p>
          <w:p>
            <w:pPr>
              <w:pStyle w:val="0"/>
            </w:pPr>
            <w:r>
              <w:rPr>
                <w:sz w:val="20"/>
              </w:rPr>
              <w:t xml:space="preserve">или 2 - (2A, 55B, E)</w:t>
            </w:r>
          </w:p>
        </w:tc>
      </w:tr>
      <w:tr>
        <w:tc>
          <w:tcPr>
            <w:tcW w:w="2551" w:type="dxa"/>
            <w:tcBorders>
              <w:top w:val="nil"/>
              <w:left w:val="nil"/>
              <w:bottom w:val="nil"/>
              <w:right w:val="nil"/>
            </w:tcBorders>
          </w:tcPr>
          <w:p>
            <w:pPr>
              <w:pStyle w:val="0"/>
              <w:jc w:val="both"/>
            </w:pPr>
            <w:r>
              <w:rPr>
                <w:sz w:val="20"/>
              </w:rPr>
              <w:t xml:space="preserve">Газотурбовозы</w:t>
            </w:r>
          </w:p>
        </w:tc>
        <w:tc>
          <w:tcPr>
            <w:tcW w:w="1531" w:type="dxa"/>
            <w:tcBorders>
              <w:top w:val="nil"/>
              <w:left w:val="nil"/>
              <w:bottom w:val="nil"/>
              <w:right w:val="nil"/>
            </w:tcBorders>
          </w:tcPr>
          <w:p>
            <w:pPr>
              <w:pStyle w:val="0"/>
            </w:pPr>
            <w:r>
              <w:rPr>
                <w:sz w:val="20"/>
              </w:rPr>
              <w:t xml:space="preserve">секция</w:t>
            </w:r>
          </w:p>
        </w:tc>
        <w:tc>
          <w:tcPr>
            <w:tcW w:w="1085" w:type="dxa"/>
            <w:tcBorders>
              <w:top w:val="nil"/>
              <w:left w:val="nil"/>
              <w:bottom w:val="nil"/>
              <w:right w:val="nil"/>
            </w:tcBorders>
          </w:tcPr>
          <w:p>
            <w:pPr>
              <w:pStyle w:val="0"/>
              <w:jc w:val="both"/>
            </w:pPr>
            <w:r>
              <w:rPr>
                <w:sz w:val="20"/>
              </w:rPr>
              <w:t xml:space="preserve">A, B, C, E</w:t>
            </w:r>
          </w:p>
        </w:tc>
        <w:tc>
          <w:tcPr>
            <w:tcW w:w="3855" w:type="dxa"/>
            <w:tcBorders>
              <w:top w:val="nil"/>
              <w:left w:val="nil"/>
              <w:bottom w:val="nil"/>
              <w:right w:val="nil"/>
            </w:tcBorders>
          </w:tcPr>
          <w:p>
            <w:pPr>
              <w:pStyle w:val="0"/>
            </w:pPr>
            <w:r>
              <w:rPr>
                <w:sz w:val="20"/>
              </w:rPr>
              <w:t xml:space="preserve">2 - (2A, 55B, C, E)</w:t>
            </w:r>
          </w:p>
        </w:tc>
      </w:tr>
      <w:tr>
        <w:tc>
          <w:tcPr>
            <w:tcW w:w="2551" w:type="dxa"/>
            <w:tcBorders>
              <w:top w:val="nil"/>
              <w:left w:val="nil"/>
              <w:bottom w:val="nil"/>
              <w:right w:val="nil"/>
            </w:tcBorders>
          </w:tcPr>
          <w:p>
            <w:pPr>
              <w:pStyle w:val="0"/>
              <w:jc w:val="both"/>
            </w:pPr>
            <w:r>
              <w:rPr>
                <w:sz w:val="20"/>
              </w:rPr>
              <w:t xml:space="preserve">Электропоезда, дизель-поезда, дизель-электропоезда</w:t>
            </w:r>
          </w:p>
        </w:tc>
        <w:tc>
          <w:tcPr>
            <w:tcW w:w="1531" w:type="dxa"/>
            <w:tcBorders>
              <w:top w:val="nil"/>
              <w:left w:val="nil"/>
              <w:bottom w:val="nil"/>
              <w:right w:val="nil"/>
            </w:tcBorders>
          </w:tcPr>
          <w:p>
            <w:pPr>
              <w:pStyle w:val="0"/>
            </w:pPr>
            <w:r>
              <w:rPr>
                <w:sz w:val="20"/>
              </w:rPr>
            </w:r>
          </w:p>
        </w:tc>
        <w:tc>
          <w:tcPr>
            <w:tcW w:w="1085" w:type="dxa"/>
            <w:tcBorders>
              <w:top w:val="nil"/>
              <w:left w:val="nil"/>
              <w:bottom w:val="nil"/>
              <w:right w:val="nil"/>
            </w:tcBorders>
          </w:tcPr>
          <w:p>
            <w:pPr>
              <w:pStyle w:val="0"/>
            </w:pPr>
            <w:r>
              <w:rPr>
                <w:sz w:val="20"/>
              </w:rPr>
            </w:r>
          </w:p>
        </w:tc>
        <w:tc>
          <w:tcPr>
            <w:tcW w:w="3855" w:type="dxa"/>
            <w:tcBorders>
              <w:top w:val="nil"/>
              <w:left w:val="nil"/>
              <w:bottom w:val="nil"/>
              <w:right w:val="nil"/>
            </w:tcBorders>
          </w:tcPr>
          <w:p>
            <w:pPr>
              <w:pStyle w:val="0"/>
            </w:pPr>
            <w:r>
              <w:rPr>
                <w:sz w:val="20"/>
              </w:rPr>
            </w:r>
          </w:p>
        </w:tc>
      </w:tr>
      <w:tr>
        <w:tc>
          <w:tcPr>
            <w:tcW w:w="2551" w:type="dxa"/>
            <w:tcBorders>
              <w:top w:val="nil"/>
              <w:left w:val="nil"/>
              <w:bottom w:val="nil"/>
              <w:right w:val="nil"/>
            </w:tcBorders>
          </w:tcPr>
          <w:p>
            <w:pPr>
              <w:pStyle w:val="0"/>
              <w:ind w:left="284"/>
            </w:pPr>
            <w:r>
              <w:rPr>
                <w:sz w:val="20"/>
              </w:rPr>
              <w:t xml:space="preserve">9 - 12-вагонные</w:t>
            </w:r>
          </w:p>
        </w:tc>
        <w:tc>
          <w:tcPr>
            <w:tcW w:w="1531" w:type="dxa"/>
            <w:tcBorders>
              <w:top w:val="nil"/>
              <w:left w:val="nil"/>
              <w:bottom w:val="nil"/>
              <w:right w:val="nil"/>
            </w:tcBorders>
          </w:tcPr>
          <w:p>
            <w:pPr>
              <w:pStyle w:val="0"/>
            </w:pPr>
            <w:r>
              <w:rPr>
                <w:sz w:val="20"/>
              </w:rPr>
              <w:t xml:space="preserve">поезд</w:t>
            </w:r>
          </w:p>
        </w:tc>
        <w:tc>
          <w:tcPr>
            <w:tcW w:w="1085" w:type="dxa"/>
            <w:tcBorders>
              <w:top w:val="nil"/>
              <w:left w:val="nil"/>
              <w:bottom w:val="nil"/>
              <w:right w:val="nil"/>
            </w:tcBorders>
          </w:tcPr>
          <w:p>
            <w:pPr>
              <w:pStyle w:val="0"/>
              <w:jc w:val="both"/>
            </w:pPr>
            <w:r>
              <w:rPr>
                <w:sz w:val="20"/>
              </w:rPr>
              <w:t xml:space="preserve">A, B, E</w:t>
            </w:r>
          </w:p>
        </w:tc>
        <w:tc>
          <w:tcPr>
            <w:tcW w:w="3855" w:type="dxa"/>
            <w:tcBorders>
              <w:top w:val="nil"/>
              <w:left w:val="nil"/>
              <w:bottom w:val="nil"/>
              <w:right w:val="nil"/>
            </w:tcBorders>
          </w:tcPr>
          <w:p>
            <w:pPr>
              <w:pStyle w:val="0"/>
            </w:pPr>
            <w:r>
              <w:rPr>
                <w:sz w:val="20"/>
              </w:rPr>
              <w:t xml:space="preserve">6 - (2A, 55B, C, E)</w:t>
            </w:r>
          </w:p>
          <w:p>
            <w:pPr>
              <w:pStyle w:val="0"/>
            </w:pPr>
            <w:r>
              <w:rPr>
                <w:sz w:val="20"/>
              </w:rPr>
              <w:t xml:space="preserve">или 6 - (2A, 55B, E)</w:t>
            </w:r>
          </w:p>
        </w:tc>
      </w:tr>
      <w:tr>
        <w:tc>
          <w:tcPr>
            <w:tcW w:w="2551" w:type="dxa"/>
            <w:tcBorders>
              <w:top w:val="nil"/>
              <w:left w:val="nil"/>
              <w:bottom w:val="nil"/>
              <w:right w:val="nil"/>
            </w:tcBorders>
          </w:tcPr>
          <w:p>
            <w:pPr>
              <w:pStyle w:val="0"/>
              <w:ind w:left="284"/>
            </w:pPr>
            <w:r>
              <w:rPr>
                <w:sz w:val="20"/>
              </w:rPr>
              <w:t xml:space="preserve">4 - 8-вагонные</w:t>
            </w:r>
          </w:p>
        </w:tc>
        <w:tc>
          <w:tcPr>
            <w:tcW w:w="1531" w:type="dxa"/>
            <w:tcBorders>
              <w:top w:val="nil"/>
              <w:left w:val="nil"/>
              <w:bottom w:val="nil"/>
              <w:right w:val="nil"/>
            </w:tcBorders>
          </w:tcPr>
          <w:p>
            <w:pPr>
              <w:pStyle w:val="0"/>
            </w:pPr>
            <w:r>
              <w:rPr>
                <w:sz w:val="20"/>
              </w:rPr>
              <w:t xml:space="preserve">поезд</w:t>
            </w:r>
          </w:p>
        </w:tc>
        <w:tc>
          <w:tcPr>
            <w:tcW w:w="1085" w:type="dxa"/>
            <w:tcBorders>
              <w:top w:val="nil"/>
              <w:left w:val="nil"/>
              <w:bottom w:val="nil"/>
              <w:right w:val="nil"/>
            </w:tcBorders>
          </w:tcPr>
          <w:p>
            <w:pPr>
              <w:pStyle w:val="0"/>
              <w:jc w:val="both"/>
            </w:pPr>
            <w:r>
              <w:rPr>
                <w:sz w:val="20"/>
              </w:rPr>
              <w:t xml:space="preserve">A, B, E</w:t>
            </w:r>
          </w:p>
        </w:tc>
        <w:tc>
          <w:tcPr>
            <w:tcW w:w="3855" w:type="dxa"/>
            <w:tcBorders>
              <w:top w:val="nil"/>
              <w:left w:val="nil"/>
              <w:bottom w:val="nil"/>
              <w:right w:val="nil"/>
            </w:tcBorders>
          </w:tcPr>
          <w:p>
            <w:pPr>
              <w:pStyle w:val="0"/>
            </w:pPr>
            <w:r>
              <w:rPr>
                <w:sz w:val="20"/>
              </w:rPr>
              <w:t xml:space="preserve">4 - (2A, 55B, C, E)</w:t>
            </w:r>
          </w:p>
          <w:p>
            <w:pPr>
              <w:pStyle w:val="0"/>
            </w:pPr>
            <w:r>
              <w:rPr>
                <w:sz w:val="20"/>
              </w:rPr>
              <w:t xml:space="preserve">или 4 - (2A, 55B, E)</w:t>
            </w:r>
          </w:p>
        </w:tc>
      </w:tr>
      <w:tr>
        <w:tc>
          <w:tcPr>
            <w:tcW w:w="2551" w:type="dxa"/>
            <w:tcBorders>
              <w:top w:val="nil"/>
              <w:left w:val="nil"/>
              <w:bottom w:val="nil"/>
              <w:right w:val="nil"/>
            </w:tcBorders>
          </w:tcPr>
          <w:p>
            <w:pPr>
              <w:pStyle w:val="0"/>
              <w:jc w:val="both"/>
            </w:pPr>
            <w:r>
              <w:rPr>
                <w:sz w:val="20"/>
              </w:rPr>
              <w:t xml:space="preserve">Рельсовые автобусы, автомотрисы</w:t>
            </w:r>
          </w:p>
        </w:tc>
        <w:tc>
          <w:tcPr>
            <w:tcW w:w="1531" w:type="dxa"/>
            <w:tcBorders>
              <w:top w:val="nil"/>
              <w:left w:val="nil"/>
              <w:bottom w:val="nil"/>
              <w:right w:val="nil"/>
            </w:tcBorders>
          </w:tcPr>
          <w:p>
            <w:pPr>
              <w:pStyle w:val="0"/>
            </w:pPr>
            <w:r>
              <w:rPr>
                <w:sz w:val="20"/>
              </w:rPr>
            </w:r>
          </w:p>
        </w:tc>
        <w:tc>
          <w:tcPr>
            <w:tcW w:w="1085" w:type="dxa"/>
            <w:tcBorders>
              <w:top w:val="nil"/>
              <w:left w:val="nil"/>
              <w:bottom w:val="nil"/>
              <w:right w:val="nil"/>
            </w:tcBorders>
          </w:tcPr>
          <w:p>
            <w:pPr>
              <w:pStyle w:val="0"/>
            </w:pPr>
            <w:r>
              <w:rPr>
                <w:sz w:val="20"/>
              </w:rPr>
            </w:r>
          </w:p>
        </w:tc>
        <w:tc>
          <w:tcPr>
            <w:tcW w:w="3855" w:type="dxa"/>
            <w:tcBorders>
              <w:top w:val="nil"/>
              <w:left w:val="nil"/>
              <w:bottom w:val="nil"/>
              <w:right w:val="nil"/>
            </w:tcBorders>
          </w:tcPr>
          <w:p>
            <w:pPr>
              <w:pStyle w:val="0"/>
            </w:pPr>
            <w:r>
              <w:rPr>
                <w:sz w:val="20"/>
              </w:rPr>
            </w:r>
          </w:p>
        </w:tc>
      </w:tr>
      <w:tr>
        <w:tc>
          <w:tcPr>
            <w:tcW w:w="2551" w:type="dxa"/>
            <w:tcBorders>
              <w:top w:val="nil"/>
              <w:left w:val="nil"/>
              <w:bottom w:val="nil"/>
              <w:right w:val="nil"/>
            </w:tcBorders>
          </w:tcPr>
          <w:p>
            <w:pPr>
              <w:pStyle w:val="0"/>
              <w:ind w:left="284"/>
            </w:pPr>
            <w:r>
              <w:rPr>
                <w:sz w:val="20"/>
              </w:rPr>
              <w:t xml:space="preserve">1 - 2-вагонные</w:t>
            </w:r>
          </w:p>
        </w:tc>
        <w:tc>
          <w:tcPr>
            <w:tcW w:w="1531" w:type="dxa"/>
            <w:tcBorders>
              <w:top w:val="nil"/>
              <w:left w:val="nil"/>
              <w:bottom w:val="nil"/>
              <w:right w:val="nil"/>
            </w:tcBorders>
          </w:tcPr>
          <w:p>
            <w:pPr>
              <w:pStyle w:val="0"/>
            </w:pPr>
            <w:r>
              <w:rPr>
                <w:sz w:val="20"/>
              </w:rPr>
              <w:t xml:space="preserve">поезд</w:t>
            </w:r>
          </w:p>
        </w:tc>
        <w:tc>
          <w:tcPr>
            <w:tcW w:w="1085" w:type="dxa"/>
            <w:tcBorders>
              <w:top w:val="nil"/>
              <w:left w:val="nil"/>
              <w:bottom w:val="nil"/>
              <w:right w:val="nil"/>
            </w:tcBorders>
          </w:tcPr>
          <w:p>
            <w:pPr>
              <w:pStyle w:val="0"/>
              <w:jc w:val="both"/>
            </w:pPr>
            <w:r>
              <w:rPr>
                <w:sz w:val="20"/>
              </w:rPr>
              <w:t xml:space="preserve">A, B, E</w:t>
            </w:r>
          </w:p>
        </w:tc>
        <w:tc>
          <w:tcPr>
            <w:tcW w:w="3855" w:type="dxa"/>
            <w:tcBorders>
              <w:top w:val="nil"/>
              <w:left w:val="nil"/>
              <w:bottom w:val="nil"/>
              <w:right w:val="nil"/>
            </w:tcBorders>
          </w:tcPr>
          <w:p>
            <w:pPr>
              <w:pStyle w:val="0"/>
            </w:pPr>
            <w:r>
              <w:rPr>
                <w:sz w:val="20"/>
              </w:rPr>
              <w:t xml:space="preserve">2 - (2A, 55B, C, E)</w:t>
            </w:r>
          </w:p>
          <w:p>
            <w:pPr>
              <w:pStyle w:val="0"/>
            </w:pPr>
            <w:r>
              <w:rPr>
                <w:sz w:val="20"/>
              </w:rPr>
              <w:t xml:space="preserve">или 2 - (2A, 55B, E)</w:t>
            </w:r>
          </w:p>
        </w:tc>
      </w:tr>
      <w:tr>
        <w:tc>
          <w:tcPr>
            <w:tcW w:w="2551" w:type="dxa"/>
            <w:tcBorders>
              <w:top w:val="nil"/>
              <w:left w:val="nil"/>
              <w:bottom w:val="nil"/>
              <w:right w:val="nil"/>
            </w:tcBorders>
          </w:tcPr>
          <w:p>
            <w:pPr>
              <w:pStyle w:val="0"/>
              <w:ind w:left="284"/>
            </w:pPr>
            <w:r>
              <w:rPr>
                <w:sz w:val="20"/>
              </w:rPr>
              <w:t xml:space="preserve">2 - 4-вагонные</w:t>
            </w:r>
          </w:p>
        </w:tc>
        <w:tc>
          <w:tcPr>
            <w:tcW w:w="1531" w:type="dxa"/>
            <w:tcBorders>
              <w:top w:val="nil"/>
              <w:left w:val="nil"/>
              <w:bottom w:val="nil"/>
              <w:right w:val="nil"/>
            </w:tcBorders>
          </w:tcPr>
          <w:p>
            <w:pPr>
              <w:pStyle w:val="0"/>
            </w:pPr>
            <w:r>
              <w:rPr>
                <w:sz w:val="20"/>
              </w:rPr>
              <w:t xml:space="preserve">поезд</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pPr>
            <w:r>
              <w:rPr>
                <w:sz w:val="20"/>
              </w:rPr>
              <w:t xml:space="preserve">4 - (2A, 55B, C, E)</w:t>
            </w:r>
          </w:p>
          <w:p>
            <w:pPr>
              <w:pStyle w:val="0"/>
            </w:pPr>
            <w:r>
              <w:rPr>
                <w:sz w:val="20"/>
              </w:rPr>
              <w:t xml:space="preserve">или 4 - (2A, 55B, E)</w:t>
            </w:r>
          </w:p>
        </w:tc>
      </w:tr>
      <w:tr>
        <w:tc>
          <w:tcPr>
            <w:tcW w:w="2551" w:type="dxa"/>
            <w:tcBorders>
              <w:top w:val="nil"/>
              <w:left w:val="nil"/>
              <w:bottom w:val="nil"/>
              <w:right w:val="nil"/>
            </w:tcBorders>
          </w:tcPr>
          <w:p>
            <w:pPr>
              <w:pStyle w:val="0"/>
            </w:pPr>
            <w:r>
              <w:rPr>
                <w:sz w:val="20"/>
              </w:rPr>
              <w:t xml:space="preserve">Рефрижераторные секции</w:t>
            </w:r>
          </w:p>
        </w:tc>
        <w:tc>
          <w:tcPr>
            <w:tcW w:w="1531" w:type="dxa"/>
            <w:tcBorders>
              <w:top w:val="nil"/>
              <w:left w:val="nil"/>
              <w:bottom w:val="nil"/>
              <w:right w:val="nil"/>
            </w:tcBorders>
          </w:tcPr>
          <w:p>
            <w:pPr>
              <w:pStyle w:val="0"/>
            </w:pPr>
            <w:r>
              <w:rPr>
                <w:sz w:val="20"/>
              </w:rPr>
              <w:t xml:space="preserve">секция</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pPr>
            <w:r>
              <w:rPr>
                <w:sz w:val="20"/>
              </w:rPr>
              <w:t xml:space="preserve">2 - (2A, 55B, C, E)</w:t>
            </w:r>
          </w:p>
          <w:p>
            <w:pPr>
              <w:pStyle w:val="0"/>
            </w:pPr>
            <w:r>
              <w:rPr>
                <w:sz w:val="20"/>
              </w:rPr>
              <w:t xml:space="preserve">или 2 - (2A, 55B, E)</w:t>
            </w:r>
          </w:p>
        </w:tc>
      </w:tr>
      <w:tr>
        <w:tc>
          <w:tcPr>
            <w:tcW w:w="2551" w:type="dxa"/>
            <w:tcBorders>
              <w:top w:val="nil"/>
              <w:left w:val="nil"/>
              <w:bottom w:val="nil"/>
              <w:right w:val="nil"/>
            </w:tcBorders>
          </w:tcPr>
          <w:p>
            <w:pPr>
              <w:pStyle w:val="0"/>
            </w:pPr>
            <w:r>
              <w:rPr>
                <w:sz w:val="20"/>
              </w:rPr>
              <w:t xml:space="preserve">Вагоны, предназначенные для перевозки пассажиров:</w:t>
            </w:r>
          </w:p>
        </w:tc>
        <w:tc>
          <w:tcPr>
            <w:tcW w:w="1531" w:type="dxa"/>
            <w:tcBorders>
              <w:top w:val="nil"/>
              <w:left w:val="nil"/>
              <w:bottom w:val="nil"/>
              <w:right w:val="nil"/>
            </w:tcBorders>
          </w:tcPr>
          <w:p>
            <w:pPr>
              <w:pStyle w:val="0"/>
            </w:pPr>
            <w:r>
              <w:rPr>
                <w:sz w:val="20"/>
              </w:rPr>
            </w:r>
          </w:p>
        </w:tc>
        <w:tc>
          <w:tcPr>
            <w:tcW w:w="1085" w:type="dxa"/>
            <w:tcBorders>
              <w:top w:val="nil"/>
              <w:left w:val="nil"/>
              <w:bottom w:val="nil"/>
              <w:right w:val="nil"/>
            </w:tcBorders>
          </w:tcPr>
          <w:p>
            <w:pPr>
              <w:pStyle w:val="0"/>
            </w:pPr>
            <w:r>
              <w:rPr>
                <w:sz w:val="20"/>
              </w:rPr>
            </w:r>
          </w:p>
        </w:tc>
        <w:tc>
          <w:tcPr>
            <w:tcW w:w="3855" w:type="dxa"/>
            <w:tcBorders>
              <w:top w:val="nil"/>
              <w:left w:val="nil"/>
              <w:bottom w:val="nil"/>
              <w:right w:val="nil"/>
            </w:tcBorders>
          </w:tcPr>
          <w:p>
            <w:pPr>
              <w:pStyle w:val="0"/>
            </w:pPr>
            <w:r>
              <w:rPr>
                <w:sz w:val="20"/>
              </w:rPr>
            </w:r>
          </w:p>
        </w:tc>
      </w:tr>
      <w:tr>
        <w:tc>
          <w:tcPr>
            <w:tcW w:w="2551" w:type="dxa"/>
            <w:tcBorders>
              <w:top w:val="nil"/>
              <w:left w:val="nil"/>
              <w:bottom w:val="nil"/>
              <w:right w:val="nil"/>
            </w:tcBorders>
          </w:tcPr>
          <w:p>
            <w:pPr>
              <w:pStyle w:val="0"/>
              <w:ind w:left="284"/>
            </w:pPr>
            <w:r>
              <w:rPr>
                <w:sz w:val="20"/>
              </w:rPr>
              <w:t xml:space="preserve">с водяным или комбинированным отоплением</w:t>
            </w:r>
          </w:p>
        </w:tc>
        <w:tc>
          <w:tcPr>
            <w:tcW w:w="1531" w:type="dxa"/>
            <w:tcBorders>
              <w:top w:val="nil"/>
              <w:left w:val="nil"/>
              <w:bottom w:val="nil"/>
              <w:right w:val="nil"/>
            </w:tcBorders>
          </w:tcPr>
          <w:p>
            <w:pPr>
              <w:pStyle w:val="0"/>
            </w:pPr>
            <w:r>
              <w:rPr>
                <w:sz w:val="20"/>
              </w:rPr>
              <w:t xml:space="preserve">вагон</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jc w:val="both"/>
            </w:pPr>
            <w:r>
              <w:rPr>
                <w:sz w:val="20"/>
              </w:rPr>
              <w:t xml:space="preserve">1 - (2A, 55B, C, E),</w:t>
            </w:r>
          </w:p>
          <w:p>
            <w:pPr>
              <w:pStyle w:val="0"/>
              <w:jc w:val="both"/>
            </w:pPr>
            <w:r>
              <w:rPr>
                <w:sz w:val="20"/>
              </w:rPr>
              <w:t xml:space="preserve">1-(34B, C, E)</w:t>
            </w:r>
          </w:p>
        </w:tc>
      </w:tr>
      <w:tr>
        <w:tc>
          <w:tcPr>
            <w:gridSpan w:val="4"/>
            <w:tcW w:w="9022" w:type="dxa"/>
            <w:tcBorders>
              <w:top w:val="nil"/>
              <w:left w:val="nil"/>
              <w:bottom w:val="nil"/>
              <w:right w:val="nil"/>
            </w:tcBorders>
          </w:tcPr>
          <w:p>
            <w:pPr>
              <w:pStyle w:val="0"/>
              <w:jc w:val="both"/>
            </w:pPr>
            <w:r>
              <w:rPr>
                <w:sz w:val="20"/>
              </w:rPr>
              <w:t xml:space="preserve">(в ред. </w:t>
            </w:r>
            <w:hyperlink w:history="0" r:id="rId18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tc>
      </w:tr>
      <w:tr>
        <w:tc>
          <w:tcPr>
            <w:tcW w:w="2551" w:type="dxa"/>
            <w:tcBorders>
              <w:top w:val="nil"/>
              <w:left w:val="nil"/>
              <w:bottom w:val="nil"/>
              <w:right w:val="nil"/>
            </w:tcBorders>
          </w:tcPr>
          <w:p>
            <w:pPr>
              <w:pStyle w:val="0"/>
              <w:ind w:left="284"/>
            </w:pPr>
            <w:r>
              <w:rPr>
                <w:sz w:val="20"/>
              </w:rPr>
              <w:t xml:space="preserve">с электроотоплением</w:t>
            </w:r>
          </w:p>
        </w:tc>
        <w:tc>
          <w:tcPr>
            <w:tcW w:w="1531" w:type="dxa"/>
            <w:tcBorders>
              <w:top w:val="nil"/>
              <w:left w:val="nil"/>
              <w:bottom w:val="nil"/>
              <w:right w:val="nil"/>
            </w:tcBorders>
          </w:tcPr>
          <w:p>
            <w:pPr>
              <w:pStyle w:val="0"/>
            </w:pPr>
            <w:r>
              <w:rPr>
                <w:sz w:val="20"/>
              </w:rPr>
              <w:t xml:space="preserve">вагон</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pPr>
            <w:r>
              <w:rPr>
                <w:sz w:val="20"/>
              </w:rPr>
              <w:t xml:space="preserve">1-(2A, 55B, C, E),</w:t>
            </w:r>
          </w:p>
          <w:p>
            <w:pPr>
              <w:pStyle w:val="0"/>
            </w:pPr>
            <w:r>
              <w:rPr>
                <w:sz w:val="20"/>
              </w:rPr>
              <w:t xml:space="preserve">1-(34B, C, E)</w:t>
            </w:r>
          </w:p>
        </w:tc>
      </w:tr>
      <w:tr>
        <w:tc>
          <w:tcPr>
            <w:gridSpan w:val="4"/>
            <w:tcW w:w="9022" w:type="dxa"/>
            <w:tcBorders>
              <w:top w:val="nil"/>
              <w:left w:val="nil"/>
              <w:bottom w:val="nil"/>
              <w:right w:val="nil"/>
            </w:tcBorders>
          </w:tcPr>
          <w:p>
            <w:pPr>
              <w:pStyle w:val="0"/>
              <w:jc w:val="both"/>
            </w:pPr>
            <w:r>
              <w:rPr>
                <w:sz w:val="20"/>
              </w:rPr>
              <w:t xml:space="preserve">(в ред. </w:t>
            </w:r>
            <w:hyperlink w:history="0" r:id="rId18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tc>
      </w:tr>
      <w:tr>
        <w:tc>
          <w:tcPr>
            <w:tcW w:w="2551" w:type="dxa"/>
            <w:tcBorders>
              <w:top w:val="nil"/>
              <w:left w:val="nil"/>
              <w:bottom w:val="nil"/>
              <w:right w:val="nil"/>
            </w:tcBorders>
          </w:tcPr>
          <w:p>
            <w:pPr>
              <w:pStyle w:val="0"/>
            </w:pPr>
            <w:r>
              <w:rPr>
                <w:sz w:val="20"/>
              </w:rPr>
              <w:t xml:space="preserve">Багажные, почтовые</w:t>
            </w:r>
          </w:p>
        </w:tc>
        <w:tc>
          <w:tcPr>
            <w:tcW w:w="1531" w:type="dxa"/>
            <w:tcBorders>
              <w:top w:val="nil"/>
              <w:left w:val="nil"/>
              <w:bottom w:val="nil"/>
              <w:right w:val="nil"/>
            </w:tcBorders>
          </w:tcPr>
          <w:p>
            <w:pPr>
              <w:pStyle w:val="0"/>
            </w:pPr>
            <w:r>
              <w:rPr>
                <w:sz w:val="20"/>
              </w:rPr>
              <w:t xml:space="preserve">вагон</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jc w:val="both"/>
            </w:pPr>
            <w:r>
              <w:rPr>
                <w:sz w:val="20"/>
              </w:rPr>
              <w:t xml:space="preserve">2 - (2A, 55B, C, E),</w:t>
            </w:r>
          </w:p>
          <w:p>
            <w:pPr>
              <w:pStyle w:val="0"/>
            </w:pPr>
            <w:r>
              <w:rPr>
                <w:sz w:val="20"/>
              </w:rPr>
              <w:t xml:space="preserve">1 - (34B, C, E)</w:t>
            </w:r>
          </w:p>
          <w:p>
            <w:pPr>
              <w:pStyle w:val="0"/>
            </w:pPr>
            <w:r>
              <w:rPr>
                <w:sz w:val="20"/>
              </w:rPr>
              <w:t xml:space="preserve">или 2 - (2A, 55B, E),</w:t>
            </w:r>
          </w:p>
          <w:p>
            <w:pPr>
              <w:pStyle w:val="0"/>
            </w:pPr>
            <w:r>
              <w:rPr>
                <w:sz w:val="20"/>
              </w:rPr>
              <w:t xml:space="preserve">1 - (34B, C, E)</w:t>
            </w:r>
          </w:p>
        </w:tc>
      </w:tr>
      <w:tr>
        <w:tc>
          <w:tcPr>
            <w:tcW w:w="2551" w:type="dxa"/>
            <w:tcBorders>
              <w:top w:val="nil"/>
              <w:left w:val="nil"/>
              <w:bottom w:val="nil"/>
              <w:right w:val="nil"/>
            </w:tcBorders>
          </w:tcPr>
          <w:p>
            <w:pPr>
              <w:pStyle w:val="0"/>
            </w:pPr>
            <w:r>
              <w:rPr>
                <w:sz w:val="20"/>
              </w:rPr>
              <w:t xml:space="preserve">Вагоны-рестораны</w:t>
            </w:r>
          </w:p>
        </w:tc>
        <w:tc>
          <w:tcPr>
            <w:tcW w:w="1531" w:type="dxa"/>
            <w:tcBorders>
              <w:top w:val="nil"/>
              <w:left w:val="nil"/>
              <w:bottom w:val="nil"/>
              <w:right w:val="nil"/>
            </w:tcBorders>
          </w:tcPr>
          <w:p>
            <w:pPr>
              <w:pStyle w:val="0"/>
            </w:pPr>
            <w:r>
              <w:rPr>
                <w:sz w:val="20"/>
              </w:rPr>
              <w:t xml:space="preserve">вагон</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pPr>
            <w:r>
              <w:rPr>
                <w:sz w:val="20"/>
              </w:rPr>
              <w:t xml:space="preserve">3 - (2A, 55B, C, E),</w:t>
            </w:r>
          </w:p>
          <w:p>
            <w:pPr>
              <w:pStyle w:val="0"/>
            </w:pPr>
            <w:r>
              <w:rPr>
                <w:sz w:val="20"/>
              </w:rPr>
              <w:t xml:space="preserve">2 - (34B, C, E)</w:t>
            </w:r>
          </w:p>
        </w:tc>
      </w:tr>
      <w:tr>
        <w:tc>
          <w:tcPr>
            <w:tcW w:w="2551" w:type="dxa"/>
            <w:tcBorders>
              <w:top w:val="nil"/>
              <w:left w:val="nil"/>
              <w:bottom w:val="nil"/>
              <w:right w:val="nil"/>
            </w:tcBorders>
          </w:tcPr>
          <w:p>
            <w:pPr>
              <w:pStyle w:val="0"/>
            </w:pPr>
            <w:r>
              <w:rPr>
                <w:sz w:val="20"/>
              </w:rPr>
              <w:t xml:space="preserve">Двухэтажные вагоны, предназначенные для перевозки пассажиров</w:t>
            </w:r>
          </w:p>
        </w:tc>
        <w:tc>
          <w:tcPr>
            <w:tcW w:w="1531" w:type="dxa"/>
            <w:tcBorders>
              <w:top w:val="nil"/>
              <w:left w:val="nil"/>
              <w:bottom w:val="nil"/>
              <w:right w:val="nil"/>
            </w:tcBorders>
          </w:tcPr>
          <w:p>
            <w:pPr>
              <w:pStyle w:val="0"/>
            </w:pPr>
            <w:r>
              <w:rPr>
                <w:sz w:val="20"/>
              </w:rPr>
              <w:t xml:space="preserve">вагон</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jc w:val="both"/>
            </w:pPr>
            <w:r>
              <w:rPr>
                <w:sz w:val="20"/>
              </w:rPr>
              <w:t xml:space="preserve">2 - (2A, 55B, C, E),</w:t>
            </w:r>
          </w:p>
          <w:p>
            <w:pPr>
              <w:pStyle w:val="0"/>
              <w:jc w:val="both"/>
            </w:pPr>
            <w:r>
              <w:rPr>
                <w:sz w:val="20"/>
              </w:rPr>
              <w:t xml:space="preserve">3 - (34B, C, E)</w:t>
            </w:r>
          </w:p>
        </w:tc>
      </w:tr>
      <w:tr>
        <w:tc>
          <w:tcPr>
            <w:tcW w:w="2551" w:type="dxa"/>
            <w:tcBorders>
              <w:top w:val="nil"/>
              <w:left w:val="nil"/>
              <w:bottom w:val="nil"/>
              <w:right w:val="nil"/>
            </w:tcBorders>
          </w:tcPr>
          <w:p>
            <w:pPr>
              <w:pStyle w:val="0"/>
            </w:pPr>
            <w:r>
              <w:rPr>
                <w:sz w:val="20"/>
              </w:rPr>
              <w:t xml:space="preserve">Двухэтажные вагоны-рестораны</w:t>
            </w:r>
          </w:p>
        </w:tc>
        <w:tc>
          <w:tcPr>
            <w:tcW w:w="1531" w:type="dxa"/>
            <w:tcBorders>
              <w:top w:val="nil"/>
              <w:left w:val="nil"/>
              <w:bottom w:val="nil"/>
              <w:right w:val="nil"/>
            </w:tcBorders>
          </w:tcPr>
          <w:p>
            <w:pPr>
              <w:pStyle w:val="0"/>
            </w:pPr>
            <w:r>
              <w:rPr>
                <w:sz w:val="20"/>
              </w:rPr>
              <w:t xml:space="preserve">вагон</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pPr>
            <w:r>
              <w:rPr>
                <w:sz w:val="20"/>
              </w:rPr>
              <w:t xml:space="preserve">3 - (2A, 55B, C, E),</w:t>
            </w:r>
          </w:p>
          <w:p>
            <w:pPr>
              <w:pStyle w:val="0"/>
            </w:pPr>
            <w:r>
              <w:rPr>
                <w:sz w:val="20"/>
              </w:rPr>
              <w:t xml:space="preserve">3 - (34B, C, E)</w:t>
            </w:r>
          </w:p>
        </w:tc>
      </w:tr>
      <w:tr>
        <w:tc>
          <w:tcPr>
            <w:tcW w:w="2551" w:type="dxa"/>
            <w:tcBorders>
              <w:top w:val="nil"/>
              <w:left w:val="nil"/>
              <w:bottom w:val="nil"/>
              <w:right w:val="nil"/>
            </w:tcBorders>
          </w:tcPr>
          <w:p>
            <w:pPr>
              <w:pStyle w:val="0"/>
            </w:pPr>
            <w:r>
              <w:rPr>
                <w:sz w:val="20"/>
              </w:rPr>
              <w:t xml:space="preserve">Вагоны служебно-технические, служебные, испытательные и измерительные лаборатории</w:t>
            </w:r>
          </w:p>
        </w:tc>
        <w:tc>
          <w:tcPr>
            <w:tcW w:w="1531" w:type="dxa"/>
            <w:tcBorders>
              <w:top w:val="nil"/>
              <w:left w:val="nil"/>
              <w:bottom w:val="nil"/>
              <w:right w:val="nil"/>
            </w:tcBorders>
          </w:tcPr>
          <w:p>
            <w:pPr>
              <w:pStyle w:val="0"/>
            </w:pPr>
            <w:r>
              <w:rPr>
                <w:sz w:val="20"/>
              </w:rPr>
              <w:t xml:space="preserve">вагон</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pPr>
            <w:r>
              <w:rPr>
                <w:sz w:val="20"/>
              </w:rPr>
              <w:t xml:space="preserve">2 - (2A, 55B, C, E)</w:t>
            </w:r>
          </w:p>
          <w:p>
            <w:pPr>
              <w:pStyle w:val="0"/>
            </w:pPr>
            <w:r>
              <w:rPr>
                <w:sz w:val="20"/>
              </w:rPr>
              <w:t xml:space="preserve">или 2 - (2A, 55B, E)</w:t>
            </w:r>
          </w:p>
        </w:tc>
      </w:tr>
      <w:tr>
        <w:tc>
          <w:tcPr>
            <w:tcW w:w="2551" w:type="dxa"/>
            <w:tcBorders>
              <w:top w:val="nil"/>
              <w:left w:val="nil"/>
              <w:bottom w:val="single" w:sz="4"/>
              <w:right w:val="nil"/>
            </w:tcBorders>
          </w:tcPr>
          <w:p>
            <w:pPr>
              <w:pStyle w:val="0"/>
            </w:pPr>
            <w:r>
              <w:rPr>
                <w:sz w:val="20"/>
              </w:rPr>
              <w:t xml:space="preserve">Специальный железнодорожный подвижной состав</w:t>
            </w:r>
          </w:p>
        </w:tc>
        <w:tc>
          <w:tcPr>
            <w:tcW w:w="1531" w:type="dxa"/>
            <w:tcBorders>
              <w:top w:val="nil"/>
              <w:left w:val="nil"/>
              <w:bottom w:val="single" w:sz="4"/>
              <w:right w:val="nil"/>
            </w:tcBorders>
          </w:tcPr>
          <w:p>
            <w:pPr>
              <w:pStyle w:val="0"/>
            </w:pPr>
            <w:r>
              <w:rPr>
                <w:sz w:val="20"/>
              </w:rPr>
              <w:t xml:space="preserve">вагон</w:t>
            </w:r>
          </w:p>
        </w:tc>
        <w:tc>
          <w:tcPr>
            <w:tcW w:w="1085" w:type="dxa"/>
            <w:tcBorders>
              <w:top w:val="nil"/>
              <w:left w:val="nil"/>
              <w:bottom w:val="single" w:sz="4"/>
              <w:right w:val="nil"/>
            </w:tcBorders>
          </w:tcPr>
          <w:p>
            <w:pPr>
              <w:pStyle w:val="0"/>
            </w:pPr>
            <w:r>
              <w:rPr>
                <w:sz w:val="20"/>
              </w:rPr>
              <w:t xml:space="preserve">A, B, E</w:t>
            </w:r>
          </w:p>
        </w:tc>
        <w:tc>
          <w:tcPr>
            <w:tcW w:w="3855" w:type="dxa"/>
            <w:tcBorders>
              <w:top w:val="nil"/>
              <w:left w:val="nil"/>
              <w:bottom w:val="single" w:sz="4"/>
              <w:right w:val="nil"/>
            </w:tcBorders>
          </w:tcPr>
          <w:p>
            <w:pPr>
              <w:pStyle w:val="0"/>
            </w:pPr>
            <w:r>
              <w:rPr>
                <w:sz w:val="20"/>
              </w:rPr>
              <w:t xml:space="preserve">2 - (2A, 55B, C, E)</w:t>
            </w:r>
          </w:p>
          <w:p>
            <w:pPr>
              <w:pStyle w:val="0"/>
            </w:pPr>
            <w:r>
              <w:rPr>
                <w:sz w:val="20"/>
              </w:rPr>
              <w:t xml:space="preserve">или 2 - (2A, 55B, E)</w:t>
            </w:r>
          </w:p>
        </w:tc>
      </w:tr>
    </w:tbl>
    <w:p>
      <w:pPr>
        <w:pStyle w:val="0"/>
        <w:jc w:val="both"/>
      </w:pPr>
      <w:r>
        <w:rPr>
          <w:sz w:val="20"/>
        </w:rPr>
      </w:r>
    </w:p>
    <w:p>
      <w:pPr>
        <w:pStyle w:val="0"/>
        <w:ind w:firstLine="540"/>
        <w:jc w:val="both"/>
      </w:pPr>
      <w:r>
        <w:rPr>
          <w:sz w:val="20"/>
        </w:rPr>
        <w:t xml:space="preserve">Примечания: 1. В железнодорожном подвижном составе, в котором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pPr>
        <w:pStyle w:val="0"/>
        <w:spacing w:before="200" w:lineRule="auto"/>
        <w:ind w:firstLine="540"/>
        <w:jc w:val="both"/>
      </w:pPr>
      <w:r>
        <w:rPr>
          <w:sz w:val="20"/>
        </w:rPr>
        <w:t xml:space="preserve">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pPr>
        <w:pStyle w:val="0"/>
        <w:spacing w:before="200" w:lineRule="auto"/>
        <w:ind w:firstLine="540"/>
        <w:jc w:val="both"/>
      </w:pPr>
      <w:r>
        <w:rPr>
          <w:sz w:val="20"/>
        </w:rPr>
        <w:t xml:space="preserve">3. Выбор типа огнетушителя должен быть определен с учетом обеспечения безопасности его применения для людей и имущества.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pStyle w:val="0"/>
        <w:jc w:val="both"/>
      </w:pPr>
      <w:r>
        <w:rPr>
          <w:sz w:val="20"/>
        </w:rPr>
      </w:r>
    </w:p>
    <w:bookmarkStart w:id="1668" w:name="P1668"/>
    <w:bookmarkEnd w:id="1668"/>
    <w:p>
      <w:pPr>
        <w:pStyle w:val="2"/>
        <w:jc w:val="center"/>
      </w:pPr>
      <w:r>
        <w:rPr>
          <w:sz w:val="20"/>
        </w:rPr>
        <w:t xml:space="preserve">ПОРЯДОК</w:t>
      </w:r>
    </w:p>
    <w:p>
      <w:pPr>
        <w:pStyle w:val="2"/>
        <w:jc w:val="center"/>
      </w:pPr>
      <w:r>
        <w:rPr>
          <w:sz w:val="20"/>
        </w:rPr>
        <w:t xml:space="preserve">ИСПОЛЬЗОВАНИЯ ОТКРЫТОГО ОГНЯ И РАЗВЕДЕНИЯ КОСТРОВ НА ЗЕМЛЯХ</w:t>
      </w:r>
    </w:p>
    <w:p>
      <w:pPr>
        <w:pStyle w:val="2"/>
        <w:jc w:val="center"/>
      </w:pPr>
      <w:r>
        <w:rPr>
          <w:sz w:val="20"/>
        </w:rPr>
        <w:t xml:space="preserve">СЕЛЬСКОХОЗЯЙСТВЕННОГО НАЗНАЧЕНИЯ, ЗЕМЛЯХ ЗАПАСА И ЗЕМЛЯХ</w:t>
      </w:r>
    </w:p>
    <w:p>
      <w:pPr>
        <w:pStyle w:val="2"/>
        <w:jc w:val="center"/>
      </w:pPr>
      <w:r>
        <w:rPr>
          <w:sz w:val="20"/>
        </w:rPr>
        <w:t xml:space="preserve">НАСЕЛЕННЫХ ПУНКТОВ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9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24.10.2022 N 1885)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bookmarkStart w:id="1676" w:name="P1676"/>
    <w:bookmarkEnd w:id="1676"/>
    <w:p>
      <w:pPr>
        <w:pStyle w:val="0"/>
        <w:spacing w:before="200" w:lineRule="auto"/>
        <w:ind w:firstLine="540"/>
        <w:jc w:val="both"/>
      </w:pPr>
      <w:r>
        <w:rPr>
          <w:sz w:val="20"/>
        </w:rPr>
        <w:t xml:space="preserve">2. Использование открытого огня должно осуществляться в специально оборудованных местах при выполнении следующих требований:</w:t>
      </w:r>
    </w:p>
    <w:p>
      <w:pPr>
        <w:pStyle w:val="0"/>
        <w:spacing w:before="200" w:lineRule="auto"/>
        <w:ind w:firstLine="540"/>
        <w:jc w:val="both"/>
      </w:pPr>
      <w:r>
        <w:rPr>
          <w:sz w:val="20"/>
        </w:rPr>
        <w:t xml:space="preserve">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bookmarkStart w:id="1678" w:name="P1678"/>
    <w:bookmarkEnd w:id="1678"/>
    <w:p>
      <w:pPr>
        <w:pStyle w:val="0"/>
        <w:spacing w:before="200" w:lineRule="auto"/>
        <w:ind w:firstLine="540"/>
        <w:jc w:val="both"/>
      </w:pPr>
      <w:r>
        <w:rPr>
          <w:sz w:val="20"/>
        </w:rPr>
        <w:t xml:space="preserve">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 При использовании открытого огня для сжигания сухой травы, веток, листвы и другой горючей растительности на индивидуальных земельных участках населенных пунктов, а также на садовых или огородных земельных участках место использования открытого огня должно располагаться на расстоянии не менее 15 метров до зданий, сооружений и иных построек;</w:t>
      </w:r>
    </w:p>
    <w:p>
      <w:pPr>
        <w:pStyle w:val="0"/>
        <w:jc w:val="both"/>
      </w:pPr>
      <w:r>
        <w:rPr>
          <w:sz w:val="20"/>
        </w:rPr>
        <w:t xml:space="preserve">(в ред. </w:t>
      </w:r>
      <w:hyperlink w:history="0" r:id="rId19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bookmarkStart w:id="1680" w:name="P1680"/>
    <w:bookmarkEnd w:id="1680"/>
    <w:p>
      <w:pPr>
        <w:pStyle w:val="0"/>
        <w:spacing w:before="200" w:lineRule="auto"/>
        <w:ind w:firstLine="540"/>
        <w:jc w:val="both"/>
      </w:pPr>
      <w:r>
        <w:rPr>
          <w:sz w:val="20"/>
        </w:rPr>
        <w:t xml:space="preserve">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pPr>
        <w:pStyle w:val="0"/>
        <w:spacing w:before="200" w:lineRule="auto"/>
        <w:ind w:firstLine="540"/>
        <w:jc w:val="both"/>
      </w:pPr>
      <w:r>
        <w:rPr>
          <w:sz w:val="20"/>
        </w:rPr>
        <w:t xml:space="preserve">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pPr>
        <w:pStyle w:val="0"/>
        <w:spacing w:before="200" w:lineRule="auto"/>
        <w:ind w:firstLine="540"/>
        <w:jc w:val="both"/>
      </w:pPr>
      <w:r>
        <w:rPr>
          <w:sz w:val="20"/>
        </w:rPr>
        <w:t xml:space="preserve">3. При использовании открытого огня для сжигания сухой травы, веток, листвы и другой горючей растительности в металлической емкости или емкости, выполненной из иных негорючих материалов, исключающей распространение пламени и выпадение горючих материалов за пределы очага горения, минимально допустимые расстояния, предусмотренные </w:t>
      </w:r>
      <w:hyperlink w:history="0" w:anchor="P1678" w:tooltip="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 При использовании открытого огня для сжигания сухой травы, веток, листвы и другой горючей растительности на индивидуальных земельных участках населенных пунктов, а также на...">
        <w:r>
          <w:rPr>
            <w:sz w:val="20"/>
            <w:color w:val="0000ff"/>
          </w:rPr>
          <w:t xml:space="preserve">подпунктами "б"</w:t>
        </w:r>
      </w:hyperlink>
      <w:r>
        <w:rPr>
          <w:sz w:val="20"/>
        </w:rPr>
        <w:t xml:space="preserve"> и </w:t>
      </w:r>
      <w:hyperlink w:history="0" w:anchor="P1680" w:tooltip="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
        <w:r>
          <w:rPr>
            <w:sz w:val="20"/>
            <w:color w:val="0000ff"/>
          </w:rPr>
          <w:t xml:space="preserve">"в" пункта 2</w:t>
        </w:r>
      </w:hyperlink>
      <w:r>
        <w:rPr>
          <w:sz w:val="20"/>
        </w:rPr>
        <w:t xml:space="preserve"> порядка, могут быть уменьшены вдвое. При этом устройство противопожарной минерализованной полосы не требуется.</w:t>
      </w:r>
    </w:p>
    <w:p>
      <w:pPr>
        <w:pStyle w:val="0"/>
        <w:jc w:val="both"/>
      </w:pPr>
      <w:r>
        <w:rPr>
          <w:sz w:val="20"/>
        </w:rPr>
        <w:t xml:space="preserve">(п. 3 в ред. </w:t>
      </w:r>
      <w:hyperlink w:history="0" r:id="rId19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pPr>
        <w:pStyle w:val="0"/>
        <w:spacing w:before="200" w:lineRule="auto"/>
        <w:ind w:firstLine="540"/>
        <w:jc w:val="both"/>
      </w:pPr>
      <w:r>
        <w:rPr>
          <w:sz w:val="20"/>
        </w:rPr>
        <w:t xml:space="preserve">5.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или огородных земельных участках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pPr>
        <w:pStyle w:val="0"/>
        <w:jc w:val="both"/>
      </w:pPr>
      <w:r>
        <w:rPr>
          <w:sz w:val="20"/>
        </w:rPr>
        <w:t xml:space="preserve">(п. 5 в ред. </w:t>
      </w:r>
      <w:hyperlink w:history="0" r:id="rId19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w:t>
      </w:r>
    </w:p>
    <w:p>
      <w:pPr>
        <w:pStyle w:val="0"/>
        <w:spacing w:before="200" w:lineRule="auto"/>
        <w:ind w:firstLine="540"/>
        <w:jc w:val="both"/>
      </w:pPr>
      <w:r>
        <w:rPr>
          <w:sz w:val="20"/>
        </w:rPr>
        <w:t xml:space="preserve">7. При увеличении диаметра зоны очага горения должны быть выполнены требования </w:t>
      </w:r>
      <w:hyperlink w:history="0" w:anchor="P1676" w:tooltip="2. Использование открытого огня должно осуществляться в специально оборудованных местах при выполнении следующих требований:">
        <w:r>
          <w:rPr>
            <w:sz w:val="20"/>
            <w:color w:val="0000ff"/>
          </w:rPr>
          <w:t xml:space="preserve">пункта 2</w:t>
        </w:r>
      </w:hyperlink>
      <w:r>
        <w:rPr>
          <w:sz w:val="20"/>
        </w:rPr>
        <w:t xml:space="preserve">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pPr>
        <w:pStyle w:val="0"/>
        <w:spacing w:before="200" w:lineRule="auto"/>
        <w:ind w:firstLine="540"/>
        <w:jc w:val="both"/>
      </w:pPr>
      <w:r>
        <w:rPr>
          <w:sz w:val="20"/>
        </w:rPr>
        <w:t xml:space="preserve">8.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pPr>
        <w:pStyle w:val="0"/>
        <w:spacing w:before="200" w:lineRule="auto"/>
        <w:ind w:firstLine="540"/>
        <w:jc w:val="both"/>
      </w:pPr>
      <w:r>
        <w:rPr>
          <w:sz w:val="20"/>
        </w:rPr>
        <w:t xml:space="preserve">9. Использование открытого огня запрещается:</w:t>
      </w:r>
    </w:p>
    <w:p>
      <w:pPr>
        <w:pStyle w:val="0"/>
        <w:spacing w:before="200" w:lineRule="auto"/>
        <w:ind w:firstLine="540"/>
        <w:jc w:val="both"/>
      </w:pPr>
      <w:r>
        <w:rPr>
          <w:sz w:val="20"/>
        </w:rPr>
        <w:t xml:space="preserve">на торфяных почвах;</w:t>
      </w:r>
    </w:p>
    <w:p>
      <w:pPr>
        <w:pStyle w:val="0"/>
        <w:spacing w:before="200" w:lineRule="auto"/>
        <w:ind w:firstLine="540"/>
        <w:jc w:val="both"/>
      </w:pPr>
      <w:r>
        <w:rPr>
          <w:sz w:val="20"/>
        </w:rPr>
        <w:t xml:space="preserve">при установлении на соответствующей территории особого противопожарного режима;</w:t>
      </w:r>
    </w:p>
    <w:p>
      <w:pPr>
        <w:pStyle w:val="0"/>
        <w:spacing w:before="200" w:lineRule="auto"/>
        <w:ind w:firstLine="540"/>
        <w:jc w:val="both"/>
      </w:pPr>
      <w:r>
        <w:rPr>
          <w:sz w:val="20"/>
        </w:rPr>
        <w:t xml:space="preserve">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pPr>
        <w:pStyle w:val="0"/>
        <w:spacing w:before="200" w:lineRule="auto"/>
        <w:ind w:firstLine="540"/>
        <w:jc w:val="both"/>
      </w:pPr>
      <w:r>
        <w:rPr>
          <w:sz w:val="20"/>
        </w:rPr>
        <w:t xml:space="preserve">под кронами деревьев хвойных пород;</w:t>
      </w:r>
    </w:p>
    <w:p>
      <w:pPr>
        <w:pStyle w:val="0"/>
        <w:spacing w:before="200" w:lineRule="auto"/>
        <w:ind w:firstLine="540"/>
        <w:jc w:val="both"/>
      </w:pPr>
      <w:r>
        <w:rPr>
          <w:sz w:val="20"/>
        </w:rPr>
        <w:t xml:space="preserve">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pPr>
        <w:pStyle w:val="0"/>
        <w:spacing w:before="200" w:lineRule="auto"/>
        <w:ind w:firstLine="540"/>
        <w:jc w:val="both"/>
      </w:pPr>
      <w:r>
        <w:rPr>
          <w:sz w:val="20"/>
        </w:rPr>
        <w:t xml:space="preserve">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pPr>
        <w:pStyle w:val="0"/>
        <w:spacing w:before="200" w:lineRule="auto"/>
        <w:ind w:firstLine="540"/>
        <w:jc w:val="both"/>
      </w:pPr>
      <w:r>
        <w:rPr>
          <w:sz w:val="20"/>
        </w:rPr>
        <w:t xml:space="preserve">при скорости ветра, превышающей значение 10 метров в секунду.</w:t>
      </w:r>
    </w:p>
    <w:p>
      <w:pPr>
        <w:pStyle w:val="0"/>
        <w:spacing w:before="200" w:lineRule="auto"/>
        <w:ind w:firstLine="540"/>
        <w:jc w:val="both"/>
      </w:pPr>
      <w:r>
        <w:rPr>
          <w:sz w:val="20"/>
        </w:rPr>
        <w:t xml:space="preserve">10. В процессе использования открытого огня запрещается:</w:t>
      </w:r>
    </w:p>
    <w:p>
      <w:pPr>
        <w:pStyle w:val="0"/>
        <w:spacing w:before="200" w:lineRule="auto"/>
        <w:ind w:firstLine="540"/>
        <w:jc w:val="both"/>
      </w:pPr>
      <w:r>
        <w:rPr>
          <w:sz w:val="20"/>
        </w:rPr>
        <w:t xml:space="preserve">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pPr>
        <w:pStyle w:val="0"/>
        <w:spacing w:before="200" w:lineRule="auto"/>
        <w:ind w:firstLine="540"/>
        <w:jc w:val="both"/>
      </w:pPr>
      <w:r>
        <w:rPr>
          <w:sz w:val="20"/>
        </w:rPr>
        <w:t xml:space="preserve">оставлять место очага горения без присмотра до полного прекращения горения (тления);</w:t>
      </w:r>
    </w:p>
    <w:p>
      <w:pPr>
        <w:pStyle w:val="0"/>
        <w:spacing w:before="200" w:lineRule="auto"/>
        <w:ind w:firstLine="540"/>
        <w:jc w:val="both"/>
      </w:pPr>
      <w:r>
        <w:rPr>
          <w:sz w:val="20"/>
        </w:rPr>
        <w:t xml:space="preserve">располагать легковоспламеняющиеся и горючие жидкости, а также горючие материалы вблизи очага горения.</w:t>
      </w:r>
    </w:p>
    <w:p>
      <w:pPr>
        <w:pStyle w:val="0"/>
        <w:spacing w:before="200" w:lineRule="auto"/>
        <w:ind w:firstLine="540"/>
        <w:jc w:val="both"/>
      </w:pPr>
      <w:r>
        <w:rPr>
          <w:sz w:val="20"/>
        </w:rPr>
        <w:t xml:space="preserve">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порядку использования открытого</w:t>
      </w:r>
    </w:p>
    <w:p>
      <w:pPr>
        <w:pStyle w:val="0"/>
        <w:jc w:val="right"/>
      </w:pPr>
      <w:r>
        <w:rPr>
          <w:sz w:val="20"/>
        </w:rPr>
        <w:t xml:space="preserve">огня и разведения костров на землях</w:t>
      </w:r>
    </w:p>
    <w:p>
      <w:pPr>
        <w:pStyle w:val="0"/>
        <w:jc w:val="right"/>
      </w:pPr>
      <w:r>
        <w:rPr>
          <w:sz w:val="20"/>
        </w:rPr>
        <w:t xml:space="preserve">сельскохозяйственного назначения, землях</w:t>
      </w:r>
    </w:p>
    <w:p>
      <w:pPr>
        <w:pStyle w:val="0"/>
        <w:jc w:val="right"/>
      </w:pPr>
      <w:r>
        <w:rPr>
          <w:sz w:val="20"/>
        </w:rPr>
        <w:t xml:space="preserve">запаса и землях населенных пунктов</w:t>
      </w:r>
    </w:p>
    <w:p>
      <w:pPr>
        <w:pStyle w:val="0"/>
        <w:jc w:val="both"/>
      </w:pPr>
      <w:r>
        <w:rPr>
          <w:sz w:val="20"/>
        </w:rPr>
      </w:r>
    </w:p>
    <w:p>
      <w:pPr>
        <w:pStyle w:val="2"/>
        <w:jc w:val="center"/>
      </w:pPr>
      <w:r>
        <w:rPr>
          <w:sz w:val="20"/>
        </w:rPr>
        <w:t xml:space="preserve">МИНИМАЛЬНО ДОПУСТИМЫЙ РАДИУС</w:t>
      </w:r>
    </w:p>
    <w:p>
      <w:pPr>
        <w:pStyle w:val="2"/>
        <w:jc w:val="center"/>
      </w:pPr>
      <w:r>
        <w:rPr>
          <w:sz w:val="20"/>
        </w:rPr>
        <w:t xml:space="preserve">ЗОНЫ ОЧИСТКИ ТЕРРИТОРИИ ВОКРУГ ОЧАГА ГОРЕНИЯ ОТ СУХОСТОЙНЫХ</w:t>
      </w:r>
    </w:p>
    <w:p>
      <w:pPr>
        <w:pStyle w:val="2"/>
        <w:jc w:val="center"/>
      </w:pPr>
      <w:r>
        <w:rPr>
          <w:sz w:val="20"/>
        </w:rPr>
        <w:t xml:space="preserve">ДЕРЕВЬЕВ, СУХОЙ ТРАВЫ, ВАЛЕЖНИКА, ПОРУБОЧНЫХ ОСТАТКОВ,</w:t>
      </w:r>
    </w:p>
    <w:p>
      <w:pPr>
        <w:pStyle w:val="2"/>
        <w:jc w:val="center"/>
      </w:pPr>
      <w:r>
        <w:rPr>
          <w:sz w:val="20"/>
        </w:rPr>
        <w:t xml:space="preserve">ДРУГИХ ГОРЮЧИХ МАТЕРИАЛОВ В ЗАВИСИМОСТИ ОТ ВЫСОТЫ</w:t>
      </w:r>
    </w:p>
    <w:p>
      <w:pPr>
        <w:pStyle w:val="2"/>
        <w:jc w:val="center"/>
      </w:pPr>
      <w:r>
        <w:rPr>
          <w:sz w:val="20"/>
        </w:rPr>
        <w:t xml:space="preserve">ТОЧКИ ИХ РАЗМЕЩЕНИЯ В МЕСТЕ ИСПОЛЬЗОВАНИЯ</w:t>
      </w:r>
    </w:p>
    <w:p>
      <w:pPr>
        <w:pStyle w:val="2"/>
        <w:jc w:val="center"/>
      </w:pPr>
      <w:r>
        <w:rPr>
          <w:sz w:val="20"/>
        </w:rPr>
        <w:t xml:space="preserve">ОТКРЫТОГО ОГНЯ НАД УРОВНЕМ ЗЕМЛИ</w:t>
      </w:r>
    </w:p>
    <w:p>
      <w:pPr>
        <w:pStyle w:val="0"/>
        <w:jc w:val="both"/>
      </w:pPr>
      <w:r>
        <w:rPr>
          <w:sz w:val="20"/>
        </w:rPr>
      </w:r>
    </w:p>
    <w:p>
      <w:pPr>
        <w:pStyle w:val="0"/>
        <w:jc w:val="right"/>
      </w:pPr>
      <w:r>
        <w:rPr>
          <w:sz w:val="20"/>
        </w:rPr>
        <w:t xml:space="preserve">(метров)</w:t>
      </w:r>
    </w:p>
    <w:p>
      <w:pPr>
        <w:spacing w:before="0"/>
        <w:spacing w:after="1"/>
      </w:pPr>
    </w:p>
    <w:tbl>
      <w:tblPr>
        <w:tblInd w:w="0" w:type="dxa"/>
        <w:tblLayout w:type="fixed"/>
        <w:tblBorders>
          <w:top w:val="single" w:sz="4"/>
          <w:bottom w:val="single" w:sz="4"/>
        </w:tblBorders>
        <w:tblCellMar>
          <w:top w:w="102" w:type="dxa"/>
          <w:left w:w="62" w:type="dxa"/>
          <w:bottom w:w="102" w:type="dxa"/>
          <w:right w:w="62" w:type="dxa"/>
        </w:tblCellMar>
      </w:tblPr>
      <w:tblGrid>
        <w:gridCol w:w="3402"/>
        <w:gridCol w:w="5613"/>
      </w:tblGrid>
      <w:tr>
        <w:tblPrEx>
          <w:tblBorders>
            <w:insideV w:val="single" w:sz="4"/>
            <w:insideH w:val="single" w:sz="4"/>
          </w:tblBorders>
        </w:tblPrEx>
        <w:tc>
          <w:tcPr>
            <w:tcW w:w="3402" w:type="dxa"/>
            <w:tcBorders>
              <w:top w:val="single" w:sz="4"/>
              <w:left w:val="nil"/>
              <w:bottom w:val="single" w:sz="4"/>
            </w:tcBorders>
          </w:tcPr>
          <w:p>
            <w:pPr>
              <w:pStyle w:val="0"/>
              <w:jc w:val="center"/>
            </w:pPr>
            <w:r>
              <w:rPr>
                <w:sz w:val="20"/>
              </w:rPr>
              <w:t xml:space="preserve">Высота точки размещения горючих материалов в месте использования открытого огня над уровнем земли</w:t>
            </w:r>
          </w:p>
        </w:tc>
        <w:tc>
          <w:tcPr>
            <w:tcW w:w="5613" w:type="dxa"/>
            <w:tcBorders>
              <w:top w:val="single" w:sz="4"/>
              <w:bottom w:val="single" w:sz="4"/>
              <w:right w:val="nil"/>
            </w:tcBorders>
          </w:tcPr>
          <w:p>
            <w:pPr>
              <w:pStyle w:val="0"/>
              <w:jc w:val="center"/>
            </w:pPr>
            <w:r>
              <w:rPr>
                <w:sz w:val="20"/>
              </w:rPr>
              <w:t xml:space="preserve">Минимальный допустимый радиус зоны очистки территории от места сжигания хвороста, лесной подстилки, сухой травы, валежника, порубочных остатков, других горючих материалов</w:t>
            </w:r>
          </w:p>
        </w:tc>
      </w:tr>
      <w:tr>
        <w:tc>
          <w:tcPr>
            <w:tcW w:w="3402" w:type="dxa"/>
            <w:vAlign w:val="bottom"/>
            <w:tcBorders>
              <w:top w:val="single" w:sz="4"/>
              <w:left w:val="nil"/>
              <w:bottom w:val="nil"/>
              <w:right w:val="nil"/>
            </w:tcBorders>
          </w:tcPr>
          <w:p>
            <w:pPr>
              <w:pStyle w:val="0"/>
              <w:jc w:val="center"/>
            </w:pPr>
            <w:r>
              <w:rPr>
                <w:sz w:val="20"/>
              </w:rPr>
              <w:t xml:space="preserve">1</w:t>
            </w:r>
          </w:p>
        </w:tc>
        <w:tc>
          <w:tcPr>
            <w:tcW w:w="5613" w:type="dxa"/>
            <w:vAlign w:val="bottom"/>
            <w:tcBorders>
              <w:top w:val="single" w:sz="4"/>
              <w:left w:val="nil"/>
              <w:bottom w:val="nil"/>
              <w:right w:val="nil"/>
            </w:tcBorders>
          </w:tcPr>
          <w:p>
            <w:pPr>
              <w:pStyle w:val="0"/>
              <w:jc w:val="center"/>
            </w:pPr>
            <w:r>
              <w:rPr>
                <w:sz w:val="20"/>
              </w:rPr>
              <w:t xml:space="preserve">15</w:t>
            </w:r>
          </w:p>
        </w:tc>
      </w:tr>
      <w:tr>
        <w:tc>
          <w:tcPr>
            <w:tcW w:w="3402" w:type="dxa"/>
            <w:vAlign w:val="center"/>
            <w:tcBorders>
              <w:top w:val="nil"/>
              <w:left w:val="nil"/>
              <w:bottom w:val="nil"/>
              <w:right w:val="nil"/>
            </w:tcBorders>
          </w:tcPr>
          <w:p>
            <w:pPr>
              <w:pStyle w:val="0"/>
              <w:jc w:val="center"/>
            </w:pPr>
            <w:r>
              <w:rPr>
                <w:sz w:val="20"/>
              </w:rPr>
              <w:t xml:space="preserve">1,5</w:t>
            </w:r>
          </w:p>
        </w:tc>
        <w:tc>
          <w:tcPr>
            <w:tcW w:w="5613" w:type="dxa"/>
            <w:vAlign w:val="bottom"/>
            <w:tcBorders>
              <w:top w:val="nil"/>
              <w:left w:val="nil"/>
              <w:bottom w:val="nil"/>
              <w:right w:val="nil"/>
            </w:tcBorders>
          </w:tcPr>
          <w:p>
            <w:pPr>
              <w:pStyle w:val="0"/>
              <w:jc w:val="center"/>
            </w:pPr>
            <w:r>
              <w:rPr>
                <w:sz w:val="20"/>
              </w:rPr>
              <w:t xml:space="preserve">20</w:t>
            </w:r>
          </w:p>
        </w:tc>
      </w:tr>
      <w:tr>
        <w:tc>
          <w:tcPr>
            <w:tcW w:w="3402" w:type="dxa"/>
            <w:vAlign w:val="bottom"/>
            <w:tcBorders>
              <w:top w:val="nil"/>
              <w:left w:val="nil"/>
              <w:bottom w:val="nil"/>
              <w:right w:val="nil"/>
            </w:tcBorders>
          </w:tcPr>
          <w:p>
            <w:pPr>
              <w:pStyle w:val="0"/>
              <w:jc w:val="center"/>
            </w:pPr>
            <w:r>
              <w:rPr>
                <w:sz w:val="20"/>
              </w:rPr>
              <w:t xml:space="preserve">2</w:t>
            </w:r>
          </w:p>
        </w:tc>
        <w:tc>
          <w:tcPr>
            <w:tcW w:w="5613" w:type="dxa"/>
            <w:vAlign w:val="center"/>
            <w:tcBorders>
              <w:top w:val="nil"/>
              <w:left w:val="nil"/>
              <w:bottom w:val="nil"/>
              <w:right w:val="nil"/>
            </w:tcBorders>
          </w:tcPr>
          <w:p>
            <w:pPr>
              <w:pStyle w:val="0"/>
              <w:jc w:val="center"/>
            </w:pPr>
            <w:r>
              <w:rPr>
                <w:sz w:val="20"/>
              </w:rPr>
              <w:t xml:space="preserve">25</w:t>
            </w:r>
          </w:p>
        </w:tc>
      </w:tr>
      <w:tr>
        <w:tc>
          <w:tcPr>
            <w:tcW w:w="3402" w:type="dxa"/>
            <w:vAlign w:val="bottom"/>
            <w:tcBorders>
              <w:top w:val="nil"/>
              <w:left w:val="nil"/>
              <w:bottom w:val="nil"/>
              <w:right w:val="nil"/>
            </w:tcBorders>
          </w:tcPr>
          <w:p>
            <w:pPr>
              <w:pStyle w:val="0"/>
              <w:jc w:val="center"/>
            </w:pPr>
            <w:r>
              <w:rPr>
                <w:sz w:val="20"/>
              </w:rPr>
              <w:t xml:space="preserve">2,5</w:t>
            </w:r>
          </w:p>
        </w:tc>
        <w:tc>
          <w:tcPr>
            <w:tcW w:w="5613" w:type="dxa"/>
            <w:vAlign w:val="bottom"/>
            <w:tcBorders>
              <w:top w:val="nil"/>
              <w:left w:val="nil"/>
              <w:bottom w:val="nil"/>
              <w:right w:val="nil"/>
            </w:tcBorders>
          </w:tcPr>
          <w:p>
            <w:pPr>
              <w:pStyle w:val="0"/>
              <w:jc w:val="center"/>
            </w:pPr>
            <w:r>
              <w:rPr>
                <w:sz w:val="20"/>
              </w:rPr>
              <w:t xml:space="preserve">30</w:t>
            </w:r>
          </w:p>
        </w:tc>
      </w:tr>
      <w:tr>
        <w:tc>
          <w:tcPr>
            <w:tcW w:w="3402" w:type="dxa"/>
            <w:vAlign w:val="bottom"/>
            <w:tcBorders>
              <w:top w:val="nil"/>
              <w:left w:val="nil"/>
              <w:bottom w:val="single" w:sz="4"/>
              <w:right w:val="nil"/>
            </w:tcBorders>
          </w:tcPr>
          <w:p>
            <w:pPr>
              <w:pStyle w:val="0"/>
              <w:jc w:val="center"/>
            </w:pPr>
            <w:r>
              <w:rPr>
                <w:sz w:val="20"/>
              </w:rPr>
              <w:t xml:space="preserve">3</w:t>
            </w:r>
          </w:p>
        </w:tc>
        <w:tc>
          <w:tcPr>
            <w:tcW w:w="5613" w:type="dxa"/>
            <w:vAlign w:val="bottom"/>
            <w:tcBorders>
              <w:top w:val="nil"/>
              <w:left w:val="nil"/>
              <w:bottom w:val="single" w:sz="4"/>
              <w:right w:val="nil"/>
            </w:tcBorders>
          </w:tcPr>
          <w:p>
            <w:pPr>
              <w:pStyle w:val="0"/>
              <w:jc w:val="center"/>
            </w:pPr>
            <w:r>
              <w:rPr>
                <w:sz w:val="20"/>
              </w:rPr>
              <w:t xml:space="preserve">50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Прил. 5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9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5" w:name="P1745"/>
    <w:bookmarkEnd w:id="1745"/>
    <w:p>
      <w:pPr>
        <w:pStyle w:val="2"/>
        <w:spacing w:before="260" w:lineRule="auto"/>
        <w:jc w:val="center"/>
      </w:pPr>
      <w:r>
        <w:rPr>
          <w:sz w:val="20"/>
        </w:rPr>
        <w:t xml:space="preserve">РАДИУС</w:t>
      </w:r>
    </w:p>
    <w:p>
      <w:pPr>
        <w:pStyle w:val="2"/>
        <w:jc w:val="center"/>
      </w:pPr>
      <w:r>
        <w:rPr>
          <w:sz w:val="20"/>
        </w:rPr>
        <w:t xml:space="preserve">ОЧИСТКИ ТЕРРИТОРИИ ОТ ГОРЮЧИХ МАТЕРИАЛОВ, ИСПОЛЬЗОВАНИЕ</w:t>
      </w:r>
    </w:p>
    <w:p>
      <w:pPr>
        <w:pStyle w:val="2"/>
        <w:jc w:val="center"/>
      </w:pPr>
      <w:r>
        <w:rPr>
          <w:sz w:val="20"/>
        </w:rPr>
        <w:t xml:space="preserve">КОТОРЫХ НЕ ПРЕДУСМОТРЕНО ТЕХНОЛОГИЕЙ ПРОИЗВОДСТВА РАБОТ</w:t>
      </w:r>
    </w:p>
    <w:p>
      <w:pPr>
        <w:pStyle w:val="0"/>
        <w:jc w:val="both"/>
      </w:pPr>
      <w:r>
        <w:rPr>
          <w:sz w:val="20"/>
        </w:rPr>
      </w:r>
    </w:p>
    <w:p>
      <w:pPr>
        <w:pStyle w:val="0"/>
        <w:jc w:val="right"/>
      </w:pPr>
      <w:r>
        <w:rPr>
          <w:sz w:val="20"/>
        </w:rPr>
        <w:t xml:space="preserve">(метров)</w:t>
      </w:r>
    </w:p>
    <w:p>
      <w:pPr>
        <w:spacing w:before="0"/>
        <w:spacing w:after="1"/>
      </w:pPr>
    </w:p>
    <w:tbl>
      <w:tblPr>
        <w:tblInd w:w="0" w:type="dxa"/>
        <w:tblLayout w:type="fixed"/>
        <w:tblBorders>
          <w:top w:val="single" w:sz="4"/>
          <w:bottom w:val="single" w:sz="4"/>
        </w:tblBorders>
        <w:tblCellMar>
          <w:top w:w="102" w:type="dxa"/>
          <w:left w:w="62" w:type="dxa"/>
          <w:bottom w:w="102" w:type="dxa"/>
          <w:right w:w="62" w:type="dxa"/>
        </w:tblCellMar>
      </w:tblPr>
      <w:tblGrid>
        <w:gridCol w:w="4529"/>
        <w:gridCol w:w="4529"/>
      </w:tblGrid>
      <w:tr>
        <w:tblPrEx>
          <w:tblBorders>
            <w:insideV w:val="single" w:sz="4"/>
            <w:insideH w:val="single" w:sz="4"/>
          </w:tblBorders>
        </w:tblPrEx>
        <w:tc>
          <w:tcPr>
            <w:tcW w:w="4529" w:type="dxa"/>
            <w:tcBorders>
              <w:top w:val="single" w:sz="4"/>
              <w:left w:val="nil"/>
              <w:bottom w:val="single" w:sz="4"/>
            </w:tcBorders>
          </w:tcPr>
          <w:p>
            <w:pPr>
              <w:pStyle w:val="0"/>
              <w:jc w:val="center"/>
            </w:pPr>
            <w:r>
              <w:rPr>
                <w:sz w:val="20"/>
              </w:rPr>
              <w:t xml:space="preserve">Высота точки сварки над уровнем пола или прилегающей территорией</w:t>
            </w:r>
          </w:p>
        </w:tc>
        <w:tc>
          <w:tcPr>
            <w:tcW w:w="4529" w:type="dxa"/>
            <w:tcBorders>
              <w:top w:val="single" w:sz="4"/>
              <w:bottom w:val="single" w:sz="4"/>
              <w:right w:val="nil"/>
            </w:tcBorders>
          </w:tcPr>
          <w:p>
            <w:pPr>
              <w:pStyle w:val="0"/>
              <w:jc w:val="center"/>
            </w:pPr>
            <w:r>
              <w:rPr>
                <w:sz w:val="20"/>
              </w:rPr>
              <w:t xml:space="preserve">Минимальный радиус зоны очистки территории от горючих материалов</w:t>
            </w:r>
          </w:p>
        </w:tc>
      </w:tr>
      <w:tr>
        <w:tc>
          <w:tcPr>
            <w:tcW w:w="4529" w:type="dxa"/>
            <w:tcBorders>
              <w:top w:val="single" w:sz="4"/>
              <w:left w:val="nil"/>
              <w:bottom w:val="nil"/>
              <w:right w:val="nil"/>
            </w:tcBorders>
          </w:tcPr>
          <w:p>
            <w:pPr>
              <w:pStyle w:val="0"/>
              <w:jc w:val="center"/>
            </w:pPr>
            <w:r>
              <w:rPr>
                <w:sz w:val="20"/>
              </w:rPr>
              <w:t xml:space="preserve">0</w:t>
            </w:r>
          </w:p>
        </w:tc>
        <w:tc>
          <w:tcPr>
            <w:tcW w:w="4529" w:type="dxa"/>
            <w:tcBorders>
              <w:top w:val="single" w:sz="4"/>
              <w:left w:val="nil"/>
              <w:bottom w:val="nil"/>
              <w:right w:val="nil"/>
            </w:tcBorders>
          </w:tcPr>
          <w:p>
            <w:pPr>
              <w:pStyle w:val="0"/>
              <w:jc w:val="center"/>
            </w:pPr>
            <w:r>
              <w:rPr>
                <w:sz w:val="20"/>
              </w:rPr>
              <w:t xml:space="preserve">5</w:t>
            </w:r>
          </w:p>
        </w:tc>
      </w:tr>
      <w:tr>
        <w:tc>
          <w:tcPr>
            <w:tcW w:w="4529" w:type="dxa"/>
            <w:tcBorders>
              <w:top w:val="nil"/>
              <w:left w:val="nil"/>
              <w:bottom w:val="nil"/>
              <w:right w:val="nil"/>
            </w:tcBorders>
          </w:tcPr>
          <w:p>
            <w:pPr>
              <w:pStyle w:val="0"/>
              <w:jc w:val="center"/>
            </w:pPr>
            <w:r>
              <w:rPr>
                <w:sz w:val="20"/>
              </w:rPr>
              <w:t xml:space="preserve">2</w:t>
            </w:r>
          </w:p>
        </w:tc>
        <w:tc>
          <w:tcPr>
            <w:tcW w:w="4529" w:type="dxa"/>
            <w:tcBorders>
              <w:top w:val="nil"/>
              <w:left w:val="nil"/>
              <w:bottom w:val="nil"/>
              <w:right w:val="nil"/>
            </w:tcBorders>
          </w:tcPr>
          <w:p>
            <w:pPr>
              <w:pStyle w:val="0"/>
              <w:jc w:val="center"/>
            </w:pPr>
            <w:r>
              <w:rPr>
                <w:sz w:val="20"/>
              </w:rPr>
              <w:t xml:space="preserve">8</w:t>
            </w:r>
          </w:p>
        </w:tc>
      </w:tr>
      <w:tr>
        <w:tc>
          <w:tcPr>
            <w:tcW w:w="4529" w:type="dxa"/>
            <w:tcBorders>
              <w:top w:val="nil"/>
              <w:left w:val="nil"/>
              <w:bottom w:val="nil"/>
              <w:right w:val="nil"/>
            </w:tcBorders>
          </w:tcPr>
          <w:p>
            <w:pPr>
              <w:pStyle w:val="0"/>
              <w:jc w:val="center"/>
            </w:pPr>
            <w:r>
              <w:rPr>
                <w:sz w:val="20"/>
              </w:rPr>
              <w:t xml:space="preserve">3</w:t>
            </w:r>
          </w:p>
        </w:tc>
        <w:tc>
          <w:tcPr>
            <w:tcW w:w="4529" w:type="dxa"/>
            <w:tcBorders>
              <w:top w:val="nil"/>
              <w:left w:val="nil"/>
              <w:bottom w:val="nil"/>
              <w:right w:val="nil"/>
            </w:tcBorders>
          </w:tcPr>
          <w:p>
            <w:pPr>
              <w:pStyle w:val="0"/>
              <w:jc w:val="center"/>
            </w:pPr>
            <w:r>
              <w:rPr>
                <w:sz w:val="20"/>
              </w:rPr>
              <w:t xml:space="preserve">9</w:t>
            </w:r>
          </w:p>
        </w:tc>
      </w:tr>
      <w:tr>
        <w:tc>
          <w:tcPr>
            <w:tcW w:w="4529" w:type="dxa"/>
            <w:tcBorders>
              <w:top w:val="nil"/>
              <w:left w:val="nil"/>
              <w:bottom w:val="nil"/>
              <w:right w:val="nil"/>
            </w:tcBorders>
          </w:tcPr>
          <w:p>
            <w:pPr>
              <w:pStyle w:val="0"/>
              <w:jc w:val="center"/>
            </w:pPr>
            <w:r>
              <w:rPr>
                <w:sz w:val="20"/>
              </w:rPr>
              <w:t xml:space="preserve">4</w:t>
            </w:r>
          </w:p>
        </w:tc>
        <w:tc>
          <w:tcPr>
            <w:tcW w:w="4529" w:type="dxa"/>
            <w:tcBorders>
              <w:top w:val="nil"/>
              <w:left w:val="nil"/>
              <w:bottom w:val="nil"/>
              <w:right w:val="nil"/>
            </w:tcBorders>
          </w:tcPr>
          <w:p>
            <w:pPr>
              <w:pStyle w:val="0"/>
              <w:jc w:val="center"/>
            </w:pPr>
            <w:r>
              <w:rPr>
                <w:sz w:val="20"/>
              </w:rPr>
              <w:t xml:space="preserve">10</w:t>
            </w:r>
          </w:p>
        </w:tc>
      </w:tr>
      <w:tr>
        <w:tc>
          <w:tcPr>
            <w:tcW w:w="4529" w:type="dxa"/>
            <w:tcBorders>
              <w:top w:val="nil"/>
              <w:left w:val="nil"/>
              <w:bottom w:val="nil"/>
              <w:right w:val="nil"/>
            </w:tcBorders>
          </w:tcPr>
          <w:p>
            <w:pPr>
              <w:pStyle w:val="0"/>
              <w:jc w:val="center"/>
            </w:pPr>
            <w:r>
              <w:rPr>
                <w:sz w:val="20"/>
              </w:rPr>
              <w:t xml:space="preserve">6</w:t>
            </w:r>
          </w:p>
        </w:tc>
        <w:tc>
          <w:tcPr>
            <w:tcW w:w="4529" w:type="dxa"/>
            <w:tcBorders>
              <w:top w:val="nil"/>
              <w:left w:val="nil"/>
              <w:bottom w:val="nil"/>
              <w:right w:val="nil"/>
            </w:tcBorders>
          </w:tcPr>
          <w:p>
            <w:pPr>
              <w:pStyle w:val="0"/>
              <w:jc w:val="center"/>
            </w:pPr>
            <w:r>
              <w:rPr>
                <w:sz w:val="20"/>
              </w:rPr>
              <w:t xml:space="preserve">11</w:t>
            </w:r>
          </w:p>
        </w:tc>
      </w:tr>
      <w:tr>
        <w:tc>
          <w:tcPr>
            <w:tcW w:w="4529" w:type="dxa"/>
            <w:tcBorders>
              <w:top w:val="nil"/>
              <w:left w:val="nil"/>
              <w:bottom w:val="nil"/>
              <w:right w:val="nil"/>
            </w:tcBorders>
          </w:tcPr>
          <w:p>
            <w:pPr>
              <w:pStyle w:val="0"/>
              <w:jc w:val="center"/>
            </w:pPr>
            <w:r>
              <w:rPr>
                <w:sz w:val="20"/>
              </w:rPr>
              <w:t xml:space="preserve">8</w:t>
            </w:r>
          </w:p>
        </w:tc>
        <w:tc>
          <w:tcPr>
            <w:tcW w:w="4529" w:type="dxa"/>
            <w:tcBorders>
              <w:top w:val="nil"/>
              <w:left w:val="nil"/>
              <w:bottom w:val="nil"/>
              <w:right w:val="nil"/>
            </w:tcBorders>
          </w:tcPr>
          <w:p>
            <w:pPr>
              <w:pStyle w:val="0"/>
              <w:jc w:val="center"/>
            </w:pPr>
            <w:r>
              <w:rPr>
                <w:sz w:val="20"/>
              </w:rPr>
              <w:t xml:space="preserve">12</w:t>
            </w:r>
          </w:p>
        </w:tc>
      </w:tr>
      <w:tr>
        <w:tc>
          <w:tcPr>
            <w:tcW w:w="4529" w:type="dxa"/>
            <w:tcBorders>
              <w:top w:val="nil"/>
              <w:left w:val="nil"/>
              <w:bottom w:val="nil"/>
              <w:right w:val="nil"/>
            </w:tcBorders>
          </w:tcPr>
          <w:p>
            <w:pPr>
              <w:pStyle w:val="0"/>
              <w:jc w:val="center"/>
            </w:pPr>
            <w:r>
              <w:rPr>
                <w:sz w:val="20"/>
              </w:rPr>
              <w:t xml:space="preserve">10</w:t>
            </w:r>
          </w:p>
        </w:tc>
        <w:tc>
          <w:tcPr>
            <w:tcW w:w="4529" w:type="dxa"/>
            <w:tcBorders>
              <w:top w:val="nil"/>
              <w:left w:val="nil"/>
              <w:bottom w:val="nil"/>
              <w:right w:val="nil"/>
            </w:tcBorders>
          </w:tcPr>
          <w:p>
            <w:pPr>
              <w:pStyle w:val="0"/>
              <w:jc w:val="center"/>
            </w:pPr>
            <w:r>
              <w:rPr>
                <w:sz w:val="20"/>
              </w:rPr>
              <w:t xml:space="preserve">13</w:t>
            </w:r>
          </w:p>
        </w:tc>
      </w:tr>
      <w:tr>
        <w:tc>
          <w:tcPr>
            <w:tcW w:w="4529" w:type="dxa"/>
            <w:tcBorders>
              <w:top w:val="nil"/>
              <w:left w:val="nil"/>
              <w:bottom w:val="single" w:sz="4"/>
              <w:right w:val="nil"/>
            </w:tcBorders>
          </w:tcPr>
          <w:p>
            <w:pPr>
              <w:pStyle w:val="0"/>
              <w:jc w:val="center"/>
            </w:pPr>
            <w:r>
              <w:rPr>
                <w:sz w:val="20"/>
              </w:rPr>
              <w:t xml:space="preserve">свыше 10</w:t>
            </w:r>
          </w:p>
        </w:tc>
        <w:tc>
          <w:tcPr>
            <w:tcW w:w="4529" w:type="dxa"/>
            <w:tcBorders>
              <w:top w:val="nil"/>
              <w:left w:val="nil"/>
              <w:bottom w:val="single" w:sz="4"/>
              <w:right w:val="nil"/>
            </w:tcBorders>
          </w:tcPr>
          <w:p>
            <w:pPr>
              <w:pStyle w:val="0"/>
              <w:jc w:val="center"/>
            </w:pPr>
            <w:r>
              <w:rPr>
                <w:sz w:val="20"/>
              </w:rPr>
              <w:t xml:space="preserve">14</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Прил. 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9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79" w:name="P1779"/>
    <w:bookmarkEnd w:id="1779"/>
    <w:p>
      <w:pPr>
        <w:pStyle w:val="2"/>
        <w:spacing w:before="260" w:lineRule="auto"/>
        <w:jc w:val="center"/>
      </w:pPr>
      <w:r>
        <w:rPr>
          <w:sz w:val="20"/>
        </w:rPr>
        <w:t xml:space="preserve">НОРМЫ</w:t>
      </w:r>
    </w:p>
    <w:p>
      <w:pPr>
        <w:pStyle w:val="2"/>
        <w:jc w:val="center"/>
      </w:pPr>
      <w:r>
        <w:rPr>
          <w:sz w:val="20"/>
        </w:rPr>
        <w:t xml:space="preserve">ОСНАЩЕНИЯ ЗДАНИЙ, СООРУЖЕНИЙ, СТРОЕНИЙ И ТЕРРИТОРИЙ</w:t>
      </w:r>
    </w:p>
    <w:p>
      <w:pPr>
        <w:pStyle w:val="2"/>
        <w:jc w:val="center"/>
      </w:pPr>
      <w:r>
        <w:rPr>
          <w:sz w:val="20"/>
        </w:rPr>
        <w:t xml:space="preserve">ПОЖАРНЫМИ ЩИТАМИ</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565"/>
        <w:gridCol w:w="2154"/>
        <w:gridCol w:w="1077"/>
        <w:gridCol w:w="1247"/>
      </w:tblGrid>
      <w:tr>
        <w:tblPrEx>
          <w:tblBorders>
            <w:insideV w:val="single" w:sz="4"/>
            <w:insideH w:val="single" w:sz="4"/>
          </w:tblBorders>
        </w:tblPrEx>
        <w:tc>
          <w:tcPr>
            <w:tcW w:w="4565" w:type="dxa"/>
            <w:tcBorders>
              <w:top w:val="single" w:sz="4"/>
              <w:left w:val="nil"/>
              <w:bottom w:val="single" w:sz="4"/>
            </w:tcBorders>
          </w:tcPr>
          <w:p>
            <w:pPr>
              <w:pStyle w:val="0"/>
              <w:jc w:val="center"/>
            </w:pPr>
            <w:r>
              <w:rPr>
                <w:sz w:val="20"/>
              </w:rPr>
              <w:t xml:space="preserve">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2154" w:type="dxa"/>
            <w:tcBorders>
              <w:top w:val="single" w:sz="4"/>
              <w:bottom w:val="single" w:sz="4"/>
            </w:tcBorders>
          </w:tcPr>
          <w:p>
            <w:pPr>
              <w:pStyle w:val="0"/>
              <w:jc w:val="center"/>
            </w:pPr>
            <w:r>
              <w:rPr>
                <w:sz w:val="20"/>
              </w:rPr>
              <w:t xml:space="preserve">Предельная защищаемая площадь одним пожарным щитом, кв. метров</w:t>
            </w:r>
          </w:p>
        </w:tc>
        <w:tc>
          <w:tcPr>
            <w:tcW w:w="1077" w:type="dxa"/>
            <w:tcBorders>
              <w:top w:val="single" w:sz="4"/>
              <w:bottom w:val="single" w:sz="4"/>
            </w:tcBorders>
          </w:tcPr>
          <w:p>
            <w:pPr>
              <w:pStyle w:val="0"/>
              <w:jc w:val="center"/>
            </w:pPr>
            <w:r>
              <w:rPr>
                <w:sz w:val="20"/>
              </w:rPr>
              <w:t xml:space="preserve">Класс пожара</w:t>
            </w:r>
          </w:p>
        </w:tc>
        <w:tc>
          <w:tcPr>
            <w:tcW w:w="1247" w:type="dxa"/>
            <w:tcBorders>
              <w:top w:val="single" w:sz="4"/>
              <w:bottom w:val="single" w:sz="4"/>
              <w:right w:val="nil"/>
            </w:tcBorders>
          </w:tcPr>
          <w:p>
            <w:pPr>
              <w:pStyle w:val="0"/>
              <w:jc w:val="center"/>
            </w:pPr>
            <w:r>
              <w:rPr>
                <w:sz w:val="20"/>
              </w:rPr>
              <w:t xml:space="preserve">Тип щита </w:t>
            </w:r>
            <w:hyperlink w:history="0" w:anchor="P1829" w:tooltip="&lt;*&gt; Условные обозначения щитов:">
              <w:r>
                <w:rPr>
                  <w:sz w:val="20"/>
                  <w:color w:val="0000ff"/>
                </w:rPr>
                <w:t xml:space="preserve">&lt;*&gt;</w:t>
              </w:r>
            </w:hyperlink>
          </w:p>
        </w:tc>
      </w:tr>
      <w:tr>
        <w:tc>
          <w:tcPr>
            <w:tcW w:w="4565" w:type="dxa"/>
            <w:vAlign w:val="bottom"/>
            <w:tcBorders>
              <w:top w:val="single" w:sz="4"/>
              <w:left w:val="nil"/>
              <w:bottom w:val="nil"/>
              <w:right w:val="nil"/>
            </w:tcBorders>
          </w:tcPr>
          <w:p>
            <w:pPr>
              <w:pStyle w:val="0"/>
            </w:pPr>
            <w:r>
              <w:rPr>
                <w:sz w:val="20"/>
              </w:rPr>
              <w:t xml:space="preserve">А, Б и В</w:t>
            </w:r>
          </w:p>
        </w:tc>
        <w:tc>
          <w:tcPr>
            <w:tcW w:w="2154" w:type="dxa"/>
            <w:vAlign w:val="bottom"/>
            <w:tcBorders>
              <w:top w:val="single" w:sz="4"/>
              <w:left w:val="nil"/>
              <w:bottom w:val="nil"/>
              <w:right w:val="nil"/>
            </w:tcBorders>
          </w:tcPr>
          <w:p>
            <w:pPr>
              <w:pStyle w:val="0"/>
              <w:jc w:val="center"/>
            </w:pPr>
            <w:r>
              <w:rPr>
                <w:sz w:val="20"/>
              </w:rPr>
              <w:t xml:space="preserve">200</w:t>
            </w:r>
          </w:p>
        </w:tc>
        <w:tc>
          <w:tcPr>
            <w:tcW w:w="1077" w:type="dxa"/>
            <w:vAlign w:val="bottom"/>
            <w:tcBorders>
              <w:top w:val="single" w:sz="4"/>
              <w:left w:val="nil"/>
              <w:bottom w:val="nil"/>
              <w:right w:val="nil"/>
            </w:tcBorders>
          </w:tcPr>
          <w:p>
            <w:pPr>
              <w:pStyle w:val="0"/>
              <w:jc w:val="center"/>
            </w:pPr>
            <w:r>
              <w:rPr>
                <w:sz w:val="20"/>
              </w:rPr>
              <w:t xml:space="preserve">A</w:t>
            </w:r>
          </w:p>
        </w:tc>
        <w:tc>
          <w:tcPr>
            <w:tcW w:w="1247" w:type="dxa"/>
            <w:vAlign w:val="bottom"/>
            <w:tcBorders>
              <w:top w:val="single" w:sz="4"/>
              <w:left w:val="nil"/>
              <w:bottom w:val="nil"/>
              <w:right w:val="nil"/>
            </w:tcBorders>
          </w:tcPr>
          <w:p>
            <w:pPr>
              <w:pStyle w:val="0"/>
            </w:pPr>
            <w:r>
              <w:rPr>
                <w:sz w:val="20"/>
              </w:rPr>
              <w:t xml:space="preserve">ЩП-A</w:t>
            </w:r>
          </w:p>
        </w:tc>
      </w:tr>
      <w:tr>
        <w:tc>
          <w:tcPr>
            <w:tcW w:w="4565" w:type="dxa"/>
            <w:tcBorders>
              <w:top w:val="nil"/>
              <w:left w:val="nil"/>
              <w:bottom w:val="nil"/>
              <w:right w:val="nil"/>
            </w:tcBorders>
          </w:tcPr>
          <w:p>
            <w:pPr>
              <w:pStyle w:val="0"/>
            </w:pPr>
            <w:r>
              <w:rPr>
                <w:sz w:val="20"/>
              </w:rPr>
            </w:r>
          </w:p>
        </w:tc>
        <w:tc>
          <w:tcPr>
            <w:tcW w:w="215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B</w:t>
            </w:r>
          </w:p>
        </w:tc>
        <w:tc>
          <w:tcPr>
            <w:tcW w:w="1247" w:type="dxa"/>
            <w:tcBorders>
              <w:top w:val="nil"/>
              <w:left w:val="nil"/>
              <w:bottom w:val="nil"/>
              <w:right w:val="nil"/>
            </w:tcBorders>
          </w:tcPr>
          <w:p>
            <w:pPr>
              <w:pStyle w:val="0"/>
            </w:pPr>
            <w:r>
              <w:rPr>
                <w:sz w:val="20"/>
              </w:rPr>
              <w:t xml:space="preserve">ЩП-B</w:t>
            </w:r>
          </w:p>
        </w:tc>
      </w:tr>
      <w:tr>
        <w:tc>
          <w:tcPr>
            <w:tcW w:w="4565" w:type="dxa"/>
            <w:tcBorders>
              <w:top w:val="nil"/>
              <w:left w:val="nil"/>
              <w:bottom w:val="nil"/>
              <w:right w:val="nil"/>
            </w:tcBorders>
          </w:tcPr>
          <w:p>
            <w:pPr>
              <w:pStyle w:val="0"/>
            </w:pPr>
            <w:r>
              <w:rPr>
                <w:sz w:val="20"/>
              </w:rPr>
            </w:r>
          </w:p>
        </w:tc>
        <w:tc>
          <w:tcPr>
            <w:tcW w:w="215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E</w:t>
            </w:r>
          </w:p>
        </w:tc>
        <w:tc>
          <w:tcPr>
            <w:tcW w:w="1247" w:type="dxa"/>
            <w:tcBorders>
              <w:top w:val="nil"/>
              <w:left w:val="nil"/>
              <w:bottom w:val="nil"/>
              <w:right w:val="nil"/>
            </w:tcBorders>
          </w:tcPr>
          <w:p>
            <w:pPr>
              <w:pStyle w:val="0"/>
            </w:pPr>
            <w:r>
              <w:rPr>
                <w:sz w:val="20"/>
              </w:rPr>
              <w:t xml:space="preserve">ЩП-E</w:t>
            </w:r>
          </w:p>
        </w:tc>
      </w:tr>
      <w:tr>
        <w:tc>
          <w:tcPr>
            <w:tcW w:w="4565" w:type="dxa"/>
            <w:vAlign w:val="bottom"/>
            <w:tcBorders>
              <w:top w:val="nil"/>
              <w:left w:val="nil"/>
              <w:bottom w:val="nil"/>
              <w:right w:val="nil"/>
            </w:tcBorders>
          </w:tcPr>
          <w:p>
            <w:pPr>
              <w:pStyle w:val="0"/>
            </w:pPr>
            <w:r>
              <w:rPr>
                <w:sz w:val="20"/>
              </w:rPr>
              <w:t xml:space="preserve">В</w:t>
            </w:r>
          </w:p>
        </w:tc>
        <w:tc>
          <w:tcPr>
            <w:tcW w:w="2154" w:type="dxa"/>
            <w:vAlign w:val="bottom"/>
            <w:tcBorders>
              <w:top w:val="nil"/>
              <w:left w:val="nil"/>
              <w:bottom w:val="nil"/>
              <w:right w:val="nil"/>
            </w:tcBorders>
          </w:tcPr>
          <w:p>
            <w:pPr>
              <w:pStyle w:val="0"/>
              <w:jc w:val="center"/>
            </w:pPr>
            <w:r>
              <w:rPr>
                <w:sz w:val="20"/>
              </w:rPr>
              <w:t xml:space="preserve">400</w:t>
            </w:r>
          </w:p>
        </w:tc>
        <w:tc>
          <w:tcPr>
            <w:tcW w:w="1077" w:type="dxa"/>
            <w:vAlign w:val="bottom"/>
            <w:tcBorders>
              <w:top w:val="nil"/>
              <w:left w:val="nil"/>
              <w:bottom w:val="nil"/>
              <w:right w:val="nil"/>
            </w:tcBorders>
          </w:tcPr>
          <w:p>
            <w:pPr>
              <w:pStyle w:val="0"/>
              <w:jc w:val="center"/>
            </w:pPr>
            <w:r>
              <w:rPr>
                <w:sz w:val="20"/>
              </w:rPr>
              <w:t xml:space="preserve">A</w:t>
            </w:r>
          </w:p>
        </w:tc>
        <w:tc>
          <w:tcPr>
            <w:tcW w:w="1247" w:type="dxa"/>
            <w:vAlign w:val="bottom"/>
            <w:tcBorders>
              <w:top w:val="nil"/>
              <w:left w:val="nil"/>
              <w:bottom w:val="nil"/>
              <w:right w:val="nil"/>
            </w:tcBorders>
          </w:tcPr>
          <w:p>
            <w:pPr>
              <w:pStyle w:val="0"/>
            </w:pPr>
            <w:r>
              <w:rPr>
                <w:sz w:val="20"/>
              </w:rPr>
              <w:t xml:space="preserve">ЩП-A</w:t>
            </w:r>
          </w:p>
        </w:tc>
      </w:tr>
      <w:tr>
        <w:tc>
          <w:tcPr>
            <w:tcW w:w="4565" w:type="dxa"/>
            <w:tcBorders>
              <w:top w:val="nil"/>
              <w:left w:val="nil"/>
              <w:bottom w:val="nil"/>
              <w:right w:val="nil"/>
            </w:tcBorders>
          </w:tcPr>
          <w:p>
            <w:pPr>
              <w:pStyle w:val="0"/>
            </w:pPr>
            <w:r>
              <w:rPr>
                <w:sz w:val="20"/>
              </w:rPr>
            </w:r>
          </w:p>
        </w:tc>
        <w:tc>
          <w:tcPr>
            <w:tcW w:w="215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E</w:t>
            </w:r>
          </w:p>
        </w:tc>
        <w:tc>
          <w:tcPr>
            <w:tcW w:w="1247" w:type="dxa"/>
            <w:tcBorders>
              <w:top w:val="nil"/>
              <w:left w:val="nil"/>
              <w:bottom w:val="nil"/>
              <w:right w:val="nil"/>
            </w:tcBorders>
          </w:tcPr>
          <w:p>
            <w:pPr>
              <w:pStyle w:val="0"/>
            </w:pPr>
            <w:r>
              <w:rPr>
                <w:sz w:val="20"/>
              </w:rPr>
              <w:t xml:space="preserve">ЩП-E</w:t>
            </w:r>
          </w:p>
        </w:tc>
      </w:tr>
      <w:tr>
        <w:tc>
          <w:tcPr>
            <w:tcW w:w="4565" w:type="dxa"/>
            <w:vAlign w:val="bottom"/>
            <w:tcBorders>
              <w:top w:val="nil"/>
              <w:left w:val="nil"/>
              <w:bottom w:val="nil"/>
              <w:right w:val="nil"/>
            </w:tcBorders>
          </w:tcPr>
          <w:p>
            <w:pPr>
              <w:pStyle w:val="0"/>
            </w:pPr>
            <w:r>
              <w:rPr>
                <w:sz w:val="20"/>
              </w:rPr>
              <w:t xml:space="preserve">Г и Д</w:t>
            </w:r>
          </w:p>
        </w:tc>
        <w:tc>
          <w:tcPr>
            <w:tcW w:w="2154" w:type="dxa"/>
            <w:vAlign w:val="bottom"/>
            <w:tcBorders>
              <w:top w:val="nil"/>
              <w:left w:val="nil"/>
              <w:bottom w:val="nil"/>
              <w:right w:val="nil"/>
            </w:tcBorders>
          </w:tcPr>
          <w:p>
            <w:pPr>
              <w:pStyle w:val="0"/>
              <w:jc w:val="center"/>
            </w:pPr>
            <w:r>
              <w:rPr>
                <w:sz w:val="20"/>
              </w:rPr>
              <w:t xml:space="preserve">1800</w:t>
            </w:r>
          </w:p>
        </w:tc>
        <w:tc>
          <w:tcPr>
            <w:tcW w:w="1077" w:type="dxa"/>
            <w:vAlign w:val="bottom"/>
            <w:tcBorders>
              <w:top w:val="nil"/>
              <w:left w:val="nil"/>
              <w:bottom w:val="nil"/>
              <w:right w:val="nil"/>
            </w:tcBorders>
          </w:tcPr>
          <w:p>
            <w:pPr>
              <w:pStyle w:val="0"/>
              <w:jc w:val="center"/>
            </w:pPr>
            <w:r>
              <w:rPr>
                <w:sz w:val="20"/>
              </w:rPr>
              <w:t xml:space="preserve">A</w:t>
            </w:r>
          </w:p>
        </w:tc>
        <w:tc>
          <w:tcPr>
            <w:tcW w:w="1247" w:type="dxa"/>
            <w:vAlign w:val="bottom"/>
            <w:tcBorders>
              <w:top w:val="nil"/>
              <w:left w:val="nil"/>
              <w:bottom w:val="nil"/>
              <w:right w:val="nil"/>
            </w:tcBorders>
          </w:tcPr>
          <w:p>
            <w:pPr>
              <w:pStyle w:val="0"/>
            </w:pPr>
            <w:r>
              <w:rPr>
                <w:sz w:val="20"/>
              </w:rPr>
              <w:t xml:space="preserve">ЩП-A</w:t>
            </w:r>
          </w:p>
        </w:tc>
      </w:tr>
      <w:tr>
        <w:tc>
          <w:tcPr>
            <w:tcW w:w="4565" w:type="dxa"/>
            <w:tcBorders>
              <w:top w:val="nil"/>
              <w:left w:val="nil"/>
              <w:bottom w:val="nil"/>
              <w:right w:val="nil"/>
            </w:tcBorders>
          </w:tcPr>
          <w:p>
            <w:pPr>
              <w:pStyle w:val="0"/>
            </w:pPr>
            <w:r>
              <w:rPr>
                <w:sz w:val="20"/>
              </w:rPr>
            </w:r>
          </w:p>
        </w:tc>
        <w:tc>
          <w:tcPr>
            <w:tcW w:w="215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B</w:t>
            </w:r>
          </w:p>
        </w:tc>
        <w:tc>
          <w:tcPr>
            <w:tcW w:w="1247" w:type="dxa"/>
            <w:tcBorders>
              <w:top w:val="nil"/>
              <w:left w:val="nil"/>
              <w:bottom w:val="nil"/>
              <w:right w:val="nil"/>
            </w:tcBorders>
          </w:tcPr>
          <w:p>
            <w:pPr>
              <w:pStyle w:val="0"/>
            </w:pPr>
            <w:r>
              <w:rPr>
                <w:sz w:val="20"/>
              </w:rPr>
              <w:t xml:space="preserve">ЩП-B</w:t>
            </w:r>
          </w:p>
        </w:tc>
      </w:tr>
      <w:tr>
        <w:tc>
          <w:tcPr>
            <w:tcW w:w="4565" w:type="dxa"/>
            <w:tcBorders>
              <w:top w:val="nil"/>
              <w:left w:val="nil"/>
              <w:bottom w:val="nil"/>
              <w:right w:val="nil"/>
            </w:tcBorders>
          </w:tcPr>
          <w:p>
            <w:pPr>
              <w:pStyle w:val="0"/>
            </w:pPr>
            <w:r>
              <w:rPr>
                <w:sz w:val="20"/>
              </w:rPr>
            </w:r>
          </w:p>
        </w:tc>
        <w:tc>
          <w:tcPr>
            <w:tcW w:w="215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E</w:t>
            </w:r>
          </w:p>
        </w:tc>
        <w:tc>
          <w:tcPr>
            <w:tcW w:w="1247" w:type="dxa"/>
            <w:tcBorders>
              <w:top w:val="nil"/>
              <w:left w:val="nil"/>
              <w:bottom w:val="nil"/>
              <w:right w:val="nil"/>
            </w:tcBorders>
          </w:tcPr>
          <w:p>
            <w:pPr>
              <w:pStyle w:val="0"/>
            </w:pPr>
            <w:r>
              <w:rPr>
                <w:sz w:val="20"/>
              </w:rPr>
              <w:t xml:space="preserve">ЩП-E</w:t>
            </w:r>
          </w:p>
        </w:tc>
      </w:tr>
      <w:tr>
        <w:tc>
          <w:tcPr>
            <w:tcW w:w="4565" w:type="dxa"/>
            <w:tcBorders>
              <w:top w:val="nil"/>
              <w:left w:val="nil"/>
              <w:bottom w:val="nil"/>
              <w:right w:val="nil"/>
            </w:tcBorders>
          </w:tcPr>
          <w:p>
            <w:pPr>
              <w:pStyle w:val="0"/>
            </w:pPr>
            <w:r>
              <w:rPr>
                <w:sz w:val="20"/>
              </w:rPr>
              <w:t xml:space="preserve">Помещения и открытые площадки предприятий (организаций) по первичной переработке сельскохозяйственных культур</w:t>
            </w:r>
          </w:p>
        </w:tc>
        <w:tc>
          <w:tcPr>
            <w:tcW w:w="2154" w:type="dxa"/>
            <w:tcBorders>
              <w:top w:val="nil"/>
              <w:left w:val="nil"/>
              <w:bottom w:val="nil"/>
              <w:right w:val="nil"/>
            </w:tcBorders>
          </w:tcPr>
          <w:p>
            <w:pPr>
              <w:pStyle w:val="0"/>
              <w:jc w:val="center"/>
            </w:pPr>
            <w:r>
              <w:rPr>
                <w:sz w:val="20"/>
              </w:rPr>
              <w:t xml:space="preserve">1000</w:t>
            </w:r>
          </w:p>
        </w:tc>
        <w:tc>
          <w:tcPr>
            <w:tcW w:w="1077" w:type="dxa"/>
            <w:tcBorders>
              <w:top w:val="nil"/>
              <w:left w:val="nil"/>
              <w:bottom w:val="nil"/>
              <w:right w:val="nil"/>
            </w:tcBorders>
          </w:tcPr>
          <w:p>
            <w:pPr>
              <w:pStyle w:val="0"/>
              <w:jc w:val="center"/>
            </w:pPr>
            <w:r>
              <w:rPr>
                <w:sz w:val="20"/>
              </w:rPr>
              <w:t xml:space="preserve">-</w:t>
            </w:r>
          </w:p>
        </w:tc>
        <w:tc>
          <w:tcPr>
            <w:tcW w:w="1247" w:type="dxa"/>
            <w:tcBorders>
              <w:top w:val="nil"/>
              <w:left w:val="nil"/>
              <w:bottom w:val="nil"/>
              <w:right w:val="nil"/>
            </w:tcBorders>
          </w:tcPr>
          <w:p>
            <w:pPr>
              <w:pStyle w:val="0"/>
            </w:pPr>
            <w:r>
              <w:rPr>
                <w:sz w:val="20"/>
              </w:rPr>
              <w:t xml:space="preserve">ЩП-СХ</w:t>
            </w:r>
          </w:p>
        </w:tc>
      </w:tr>
      <w:tr>
        <w:tc>
          <w:tcPr>
            <w:tcW w:w="4565" w:type="dxa"/>
            <w:tcBorders>
              <w:top w:val="nil"/>
              <w:left w:val="nil"/>
              <w:bottom w:val="single" w:sz="4"/>
              <w:right w:val="nil"/>
            </w:tcBorders>
          </w:tcPr>
          <w:p>
            <w:pPr>
              <w:pStyle w:val="0"/>
            </w:pPr>
            <w:r>
              <w:rPr>
                <w:sz w:val="20"/>
              </w:rPr>
              <w:t xml:space="preserve">Помещения различного назначения, в которых проводятся огневые работы</w:t>
            </w:r>
          </w:p>
        </w:tc>
        <w:tc>
          <w:tcPr>
            <w:tcW w:w="2154" w:type="dxa"/>
            <w:tcBorders>
              <w:top w:val="nil"/>
              <w:left w:val="nil"/>
              <w:bottom w:val="single" w:sz="4"/>
              <w:right w:val="nil"/>
            </w:tcBorders>
          </w:tcPr>
          <w:p>
            <w:pPr>
              <w:pStyle w:val="0"/>
              <w:jc w:val="center"/>
            </w:pPr>
            <w:r>
              <w:rPr>
                <w:sz w:val="20"/>
              </w:rPr>
              <w:t xml:space="preserve">-</w:t>
            </w:r>
          </w:p>
        </w:tc>
        <w:tc>
          <w:tcPr>
            <w:tcW w:w="1077" w:type="dxa"/>
            <w:tcBorders>
              <w:top w:val="nil"/>
              <w:left w:val="nil"/>
              <w:bottom w:val="single" w:sz="4"/>
              <w:right w:val="nil"/>
            </w:tcBorders>
          </w:tcPr>
          <w:p>
            <w:pPr>
              <w:pStyle w:val="0"/>
              <w:jc w:val="center"/>
            </w:pPr>
            <w:r>
              <w:rPr>
                <w:sz w:val="20"/>
              </w:rPr>
              <w:t xml:space="preserve">A</w:t>
            </w:r>
          </w:p>
        </w:tc>
        <w:tc>
          <w:tcPr>
            <w:tcW w:w="1247" w:type="dxa"/>
            <w:tcBorders>
              <w:top w:val="nil"/>
              <w:left w:val="nil"/>
              <w:bottom w:val="single" w:sz="4"/>
              <w:right w:val="nil"/>
            </w:tcBorders>
          </w:tcPr>
          <w:p>
            <w:pPr>
              <w:pStyle w:val="0"/>
            </w:pPr>
            <w:r>
              <w:rPr>
                <w:sz w:val="20"/>
              </w:rPr>
              <w:t xml:space="preserve">ЩПП</w:t>
            </w:r>
          </w:p>
        </w:tc>
      </w:tr>
    </w:tbl>
    <w:p>
      <w:pPr>
        <w:pStyle w:val="0"/>
        <w:jc w:val="both"/>
      </w:pPr>
      <w:r>
        <w:rPr>
          <w:sz w:val="20"/>
        </w:rPr>
      </w:r>
    </w:p>
    <w:p>
      <w:pPr>
        <w:pStyle w:val="0"/>
        <w:ind w:firstLine="540"/>
        <w:jc w:val="both"/>
      </w:pPr>
      <w:r>
        <w:rPr>
          <w:sz w:val="20"/>
        </w:rPr>
        <w:t xml:space="preserve">--------------------------------</w:t>
      </w:r>
    </w:p>
    <w:bookmarkStart w:id="1829" w:name="P1829"/>
    <w:bookmarkEnd w:id="1829"/>
    <w:p>
      <w:pPr>
        <w:pStyle w:val="0"/>
        <w:spacing w:before="200" w:lineRule="auto"/>
        <w:ind w:firstLine="540"/>
        <w:jc w:val="both"/>
      </w:pPr>
      <w:r>
        <w:rPr>
          <w:sz w:val="20"/>
        </w:rPr>
        <w:t xml:space="preserve">&lt;*&gt; Условные обозначения щитов:</w:t>
      </w:r>
    </w:p>
    <w:p>
      <w:pPr>
        <w:pStyle w:val="0"/>
        <w:spacing w:before="200" w:lineRule="auto"/>
        <w:ind w:firstLine="540"/>
        <w:jc w:val="both"/>
      </w:pPr>
      <w:r>
        <w:rPr>
          <w:sz w:val="20"/>
        </w:rPr>
        <w:t xml:space="preserve">ЩП-A - щит пожарный для очагов пожара класса A;</w:t>
      </w:r>
    </w:p>
    <w:p>
      <w:pPr>
        <w:pStyle w:val="0"/>
        <w:spacing w:before="200" w:lineRule="auto"/>
        <w:ind w:firstLine="540"/>
        <w:jc w:val="both"/>
      </w:pPr>
      <w:r>
        <w:rPr>
          <w:sz w:val="20"/>
        </w:rPr>
        <w:t xml:space="preserve">ЩП-B - щит пожарный для очагов пожара класса B;</w:t>
      </w:r>
    </w:p>
    <w:p>
      <w:pPr>
        <w:pStyle w:val="0"/>
        <w:spacing w:before="200" w:lineRule="auto"/>
        <w:ind w:firstLine="540"/>
        <w:jc w:val="both"/>
      </w:pPr>
      <w:r>
        <w:rPr>
          <w:sz w:val="20"/>
        </w:rPr>
        <w:t xml:space="preserve">ЩП-E - щит пожарный для очагов пожара класса E;</w:t>
      </w:r>
    </w:p>
    <w:p>
      <w:pPr>
        <w:pStyle w:val="0"/>
        <w:spacing w:before="200" w:lineRule="auto"/>
        <w:ind w:firstLine="540"/>
        <w:jc w:val="both"/>
      </w:pPr>
      <w:r>
        <w:rPr>
          <w:sz w:val="20"/>
        </w:rPr>
        <w:t xml:space="preserve">ЩП-СХ - щит пожарный для сельскохозяйственных предприятий (организаций);</w:t>
      </w:r>
    </w:p>
    <w:p>
      <w:pPr>
        <w:pStyle w:val="0"/>
        <w:spacing w:before="200" w:lineRule="auto"/>
        <w:ind w:firstLine="540"/>
        <w:jc w:val="both"/>
      </w:pPr>
      <w:r>
        <w:rPr>
          <w:sz w:val="20"/>
        </w:rPr>
        <w:t xml:space="preserve">ЩПП - щит пожарный передвижной.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Прил. 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9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46" w:name="P1846"/>
    <w:bookmarkEnd w:id="1846"/>
    <w:p>
      <w:pPr>
        <w:pStyle w:val="2"/>
        <w:spacing w:before="260" w:lineRule="auto"/>
        <w:jc w:val="center"/>
      </w:pPr>
      <w:r>
        <w:rPr>
          <w:sz w:val="20"/>
        </w:rPr>
        <w:t xml:space="preserve">НОРМЫ</w:t>
      </w:r>
    </w:p>
    <w:p>
      <w:pPr>
        <w:pStyle w:val="2"/>
        <w:jc w:val="center"/>
      </w:pPr>
      <w:r>
        <w:rPr>
          <w:sz w:val="20"/>
        </w:rPr>
        <w:t xml:space="preserve">КОМПЛЕКТАЦИИ ПОЖАРНЫХ ЩИТОВ НЕМЕХАНИЗИРОВАННЫМ ИНСТРУМЕНТОМ</w:t>
      </w:r>
    </w:p>
    <w:p>
      <w:pPr>
        <w:pStyle w:val="2"/>
        <w:jc w:val="center"/>
      </w:pPr>
      <w:r>
        <w:rPr>
          <w:sz w:val="20"/>
        </w:rPr>
        <w:t xml:space="preserve">И ИНВЕНТАРЕМ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97"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color w:val="392c69"/>
              </w:rPr>
              <w:t xml:space="preserve"> Правительства РФ от 03.02.2025 N 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24"/>
        <w:gridCol w:w="3515"/>
        <w:gridCol w:w="980"/>
        <w:gridCol w:w="980"/>
        <w:gridCol w:w="980"/>
        <w:gridCol w:w="980"/>
        <w:gridCol w:w="983"/>
      </w:tblGrid>
      <w:tr>
        <w:tblPrEx>
          <w:tblBorders>
            <w:insideV w:val="single" w:sz="4"/>
            <w:insideH w:val="single" w:sz="4"/>
          </w:tblBorders>
        </w:tblPrEx>
        <w:tc>
          <w:tcPr>
            <w:gridSpan w:val="2"/>
            <w:tcW w:w="4139" w:type="dxa"/>
            <w:tcBorders>
              <w:top w:val="single" w:sz="4"/>
              <w:left w:val="nil"/>
              <w:bottom w:val="single" w:sz="4"/>
            </w:tcBorders>
            <w:vMerge w:val="restart"/>
          </w:tcPr>
          <w:p>
            <w:pPr>
              <w:pStyle w:val="0"/>
              <w:jc w:val="center"/>
            </w:pPr>
            <w:r>
              <w:rPr>
                <w:sz w:val="20"/>
              </w:rPr>
              <w:t xml:space="preserve">Наименование первичных средств пожаротушения, немеханизированного инструмента и инвентаря</w:t>
            </w:r>
          </w:p>
        </w:tc>
        <w:tc>
          <w:tcPr>
            <w:gridSpan w:val="5"/>
            <w:tcW w:w="4903" w:type="dxa"/>
            <w:tcBorders>
              <w:top w:val="single" w:sz="4"/>
              <w:bottom w:val="single" w:sz="4"/>
              <w:right w:val="nil"/>
            </w:tcBorders>
          </w:tcPr>
          <w:p>
            <w:pPr>
              <w:pStyle w:val="0"/>
              <w:jc w:val="center"/>
            </w:pPr>
            <w:r>
              <w:rPr>
                <w:sz w:val="20"/>
              </w:rPr>
              <w:t xml:space="preserve">Нормы комплектации в зависимости от типа пожарного щита и класса пожара</w:t>
            </w:r>
          </w:p>
        </w:tc>
      </w:tr>
      <w:tr>
        <w:tblPrEx>
          <w:tblBorders>
            <w:insideV w:val="single" w:sz="4"/>
            <w:insideH w:val="single" w:sz="4"/>
          </w:tblBorders>
        </w:tblPrEx>
        <w:tc>
          <w:tcPr>
            <w:gridSpan w:val="2"/>
            <w:tcBorders>
              <w:top w:val="single" w:sz="4"/>
              <w:left w:val="nil"/>
              <w:bottom w:val="single" w:sz="4"/>
            </w:tcBorders>
            <w:vMerge w:val="continue"/>
          </w:tcPr>
          <w:p/>
        </w:tc>
        <w:tc>
          <w:tcPr>
            <w:tcW w:w="980" w:type="dxa"/>
            <w:tcBorders>
              <w:top w:val="single" w:sz="4"/>
              <w:bottom w:val="single" w:sz="4"/>
            </w:tcBorders>
          </w:tcPr>
          <w:p>
            <w:pPr>
              <w:pStyle w:val="0"/>
              <w:jc w:val="center"/>
            </w:pPr>
            <w:r>
              <w:rPr>
                <w:sz w:val="20"/>
              </w:rPr>
              <w:t xml:space="preserve">ЩП-A</w:t>
            </w:r>
          </w:p>
          <w:p>
            <w:pPr>
              <w:pStyle w:val="0"/>
              <w:jc w:val="center"/>
            </w:pPr>
            <w:r>
              <w:rPr>
                <w:sz w:val="20"/>
              </w:rPr>
              <w:t xml:space="preserve">класс A</w:t>
            </w:r>
          </w:p>
        </w:tc>
        <w:tc>
          <w:tcPr>
            <w:tcW w:w="980" w:type="dxa"/>
            <w:tcBorders>
              <w:top w:val="single" w:sz="4"/>
              <w:bottom w:val="single" w:sz="4"/>
            </w:tcBorders>
          </w:tcPr>
          <w:p>
            <w:pPr>
              <w:pStyle w:val="0"/>
              <w:jc w:val="center"/>
            </w:pPr>
            <w:r>
              <w:rPr>
                <w:sz w:val="20"/>
              </w:rPr>
              <w:t xml:space="preserve">ЩП-B</w:t>
            </w:r>
          </w:p>
          <w:p>
            <w:pPr>
              <w:pStyle w:val="0"/>
              <w:jc w:val="center"/>
            </w:pPr>
            <w:r>
              <w:rPr>
                <w:sz w:val="20"/>
              </w:rPr>
              <w:t xml:space="preserve">класс B</w:t>
            </w:r>
          </w:p>
        </w:tc>
        <w:tc>
          <w:tcPr>
            <w:tcW w:w="980" w:type="dxa"/>
            <w:tcBorders>
              <w:top w:val="single" w:sz="4"/>
              <w:bottom w:val="single" w:sz="4"/>
            </w:tcBorders>
          </w:tcPr>
          <w:p>
            <w:pPr>
              <w:pStyle w:val="0"/>
              <w:jc w:val="center"/>
            </w:pPr>
            <w:r>
              <w:rPr>
                <w:sz w:val="20"/>
              </w:rPr>
              <w:t xml:space="preserve">ЩП-E</w:t>
            </w:r>
          </w:p>
          <w:p>
            <w:pPr>
              <w:pStyle w:val="0"/>
              <w:jc w:val="center"/>
            </w:pPr>
            <w:r>
              <w:rPr>
                <w:sz w:val="20"/>
              </w:rPr>
              <w:t xml:space="preserve">класс E</w:t>
            </w:r>
          </w:p>
        </w:tc>
        <w:tc>
          <w:tcPr>
            <w:tcW w:w="980" w:type="dxa"/>
            <w:tcBorders>
              <w:top w:val="single" w:sz="4"/>
              <w:bottom w:val="single" w:sz="4"/>
            </w:tcBorders>
          </w:tcPr>
          <w:p>
            <w:pPr>
              <w:pStyle w:val="0"/>
              <w:jc w:val="center"/>
            </w:pPr>
            <w:r>
              <w:rPr>
                <w:sz w:val="20"/>
              </w:rPr>
              <w:t xml:space="preserve">ЩП-СХ</w:t>
            </w:r>
          </w:p>
          <w:p>
            <w:pPr>
              <w:pStyle w:val="0"/>
              <w:jc w:val="center"/>
            </w:pPr>
            <w:r>
              <w:rPr>
                <w:sz w:val="20"/>
              </w:rPr>
              <w:t xml:space="preserve">-</w:t>
            </w:r>
          </w:p>
        </w:tc>
        <w:tc>
          <w:tcPr>
            <w:tcW w:w="983" w:type="dxa"/>
            <w:tcBorders>
              <w:top w:val="single" w:sz="4"/>
              <w:bottom w:val="single" w:sz="4"/>
              <w:right w:val="nil"/>
            </w:tcBorders>
          </w:tcPr>
          <w:p>
            <w:pPr>
              <w:pStyle w:val="0"/>
              <w:jc w:val="center"/>
            </w:pPr>
            <w:r>
              <w:rPr>
                <w:sz w:val="20"/>
              </w:rPr>
              <w:t xml:space="preserve">ЩПП</w:t>
            </w:r>
          </w:p>
          <w:p>
            <w:pPr>
              <w:pStyle w:val="0"/>
              <w:jc w:val="center"/>
            </w:pPr>
            <w:r>
              <w:rPr>
                <w:sz w:val="20"/>
              </w:rPr>
              <w:t xml:space="preserve">-</w:t>
            </w:r>
          </w:p>
        </w:tc>
      </w:tr>
      <w:tr>
        <w:tc>
          <w:tcPr>
            <w:tcW w:w="624" w:type="dxa"/>
            <w:tcBorders>
              <w:top w:val="single" w:sz="4"/>
              <w:left w:val="nil"/>
              <w:bottom w:val="nil"/>
              <w:right w:val="nil"/>
            </w:tcBorders>
          </w:tcPr>
          <w:p>
            <w:pPr>
              <w:pStyle w:val="0"/>
            </w:pPr>
            <w:r>
              <w:rPr>
                <w:sz w:val="20"/>
              </w:rPr>
              <w:t xml:space="preserve">1.</w:t>
            </w:r>
          </w:p>
        </w:tc>
        <w:tc>
          <w:tcPr>
            <w:tcW w:w="3515" w:type="dxa"/>
            <w:tcBorders>
              <w:top w:val="single" w:sz="4"/>
              <w:left w:val="nil"/>
              <w:bottom w:val="nil"/>
              <w:right w:val="nil"/>
            </w:tcBorders>
          </w:tcPr>
          <w:p>
            <w:pPr>
              <w:pStyle w:val="0"/>
            </w:pPr>
            <w:r>
              <w:rPr>
                <w:sz w:val="20"/>
              </w:rPr>
              <w:t xml:space="preserve">Лом</w:t>
            </w:r>
          </w:p>
        </w:tc>
        <w:tc>
          <w:tcPr>
            <w:tcW w:w="980" w:type="dxa"/>
            <w:tcBorders>
              <w:top w:val="single" w:sz="4"/>
              <w:left w:val="nil"/>
              <w:bottom w:val="nil"/>
              <w:right w:val="nil"/>
            </w:tcBorders>
          </w:tcPr>
          <w:p>
            <w:pPr>
              <w:pStyle w:val="0"/>
              <w:jc w:val="center"/>
            </w:pPr>
            <w:r>
              <w:rPr>
                <w:sz w:val="20"/>
              </w:rPr>
              <w:t xml:space="preserve">1</w:t>
            </w:r>
          </w:p>
        </w:tc>
        <w:tc>
          <w:tcPr>
            <w:tcW w:w="980" w:type="dxa"/>
            <w:tcBorders>
              <w:top w:val="single" w:sz="4"/>
              <w:left w:val="nil"/>
              <w:bottom w:val="nil"/>
              <w:right w:val="nil"/>
            </w:tcBorders>
          </w:tcPr>
          <w:p>
            <w:pPr>
              <w:pStyle w:val="0"/>
              <w:jc w:val="center"/>
            </w:pPr>
            <w:r>
              <w:rPr>
                <w:sz w:val="20"/>
              </w:rPr>
              <w:t xml:space="preserve">1</w:t>
            </w:r>
          </w:p>
        </w:tc>
        <w:tc>
          <w:tcPr>
            <w:tcW w:w="980" w:type="dxa"/>
            <w:tcBorders>
              <w:top w:val="single" w:sz="4"/>
              <w:left w:val="nil"/>
              <w:bottom w:val="nil"/>
              <w:right w:val="nil"/>
            </w:tcBorders>
          </w:tcPr>
          <w:p>
            <w:pPr>
              <w:pStyle w:val="0"/>
              <w:jc w:val="center"/>
            </w:pPr>
            <w:r>
              <w:rPr>
                <w:sz w:val="20"/>
              </w:rPr>
              <w:t xml:space="preserve">-</w:t>
            </w:r>
          </w:p>
        </w:tc>
        <w:tc>
          <w:tcPr>
            <w:tcW w:w="980" w:type="dxa"/>
            <w:tcBorders>
              <w:top w:val="single" w:sz="4"/>
              <w:left w:val="nil"/>
              <w:bottom w:val="nil"/>
              <w:right w:val="nil"/>
            </w:tcBorders>
          </w:tcPr>
          <w:p>
            <w:pPr>
              <w:pStyle w:val="0"/>
              <w:jc w:val="center"/>
            </w:pPr>
            <w:r>
              <w:rPr>
                <w:sz w:val="20"/>
              </w:rPr>
              <w:t xml:space="preserve">1</w:t>
            </w:r>
          </w:p>
        </w:tc>
        <w:tc>
          <w:tcPr>
            <w:tcW w:w="983" w:type="dxa"/>
            <w:tcBorders>
              <w:top w:val="single" w:sz="4"/>
              <w:left w:val="nil"/>
              <w:bottom w:val="nil"/>
              <w:right w:val="nil"/>
            </w:tcBorders>
          </w:tcPr>
          <w:p>
            <w:pPr>
              <w:pStyle w:val="0"/>
              <w:jc w:val="center"/>
            </w:pPr>
            <w:r>
              <w:rPr>
                <w:sz w:val="20"/>
              </w:rPr>
              <w:t xml:space="preserve">1</w:t>
            </w:r>
          </w:p>
        </w:tc>
      </w:tr>
      <w:tr>
        <w:tc>
          <w:tcPr>
            <w:tcW w:w="624" w:type="dxa"/>
            <w:tcBorders>
              <w:top w:val="nil"/>
              <w:left w:val="nil"/>
              <w:bottom w:val="nil"/>
              <w:right w:val="nil"/>
            </w:tcBorders>
          </w:tcPr>
          <w:p>
            <w:pPr>
              <w:pStyle w:val="0"/>
            </w:pPr>
            <w:r>
              <w:rPr>
                <w:sz w:val="20"/>
              </w:rPr>
              <w:t xml:space="preserve">2.</w:t>
            </w:r>
          </w:p>
        </w:tc>
        <w:tc>
          <w:tcPr>
            <w:tcW w:w="3515" w:type="dxa"/>
            <w:tcBorders>
              <w:top w:val="nil"/>
              <w:left w:val="nil"/>
              <w:bottom w:val="nil"/>
              <w:right w:val="nil"/>
            </w:tcBorders>
          </w:tcPr>
          <w:p>
            <w:pPr>
              <w:pStyle w:val="0"/>
            </w:pPr>
            <w:r>
              <w:rPr>
                <w:sz w:val="20"/>
              </w:rPr>
              <w:t xml:space="preserve">Багор</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1</w:t>
            </w:r>
          </w:p>
        </w:tc>
        <w:tc>
          <w:tcPr>
            <w:tcW w:w="983" w:type="dxa"/>
            <w:tcBorders>
              <w:top w:val="nil"/>
              <w:left w:val="nil"/>
              <w:bottom w:val="nil"/>
              <w:right w:val="nil"/>
            </w:tcBorders>
          </w:tcPr>
          <w:p>
            <w:pPr>
              <w:pStyle w:val="0"/>
              <w:jc w:val="center"/>
            </w:pPr>
            <w:r>
              <w:rPr>
                <w:sz w:val="20"/>
              </w:rPr>
              <w:t xml:space="preserve">-</w:t>
            </w:r>
          </w:p>
        </w:tc>
      </w:tr>
      <w:tr>
        <w:tc>
          <w:tcPr>
            <w:tcW w:w="624" w:type="dxa"/>
            <w:tcBorders>
              <w:top w:val="nil"/>
              <w:left w:val="nil"/>
              <w:bottom w:val="nil"/>
              <w:right w:val="nil"/>
            </w:tcBorders>
          </w:tcPr>
          <w:p>
            <w:pPr>
              <w:pStyle w:val="0"/>
            </w:pPr>
            <w:r>
              <w:rPr>
                <w:sz w:val="20"/>
              </w:rPr>
              <w:t xml:space="preserve">3.</w:t>
            </w:r>
          </w:p>
        </w:tc>
        <w:tc>
          <w:tcPr>
            <w:tcW w:w="3515" w:type="dxa"/>
            <w:tcBorders>
              <w:top w:val="nil"/>
              <w:left w:val="nil"/>
              <w:bottom w:val="nil"/>
              <w:right w:val="nil"/>
            </w:tcBorders>
          </w:tcPr>
          <w:p>
            <w:pPr>
              <w:pStyle w:val="0"/>
            </w:pPr>
            <w:r>
              <w:rPr>
                <w:sz w:val="20"/>
              </w:rPr>
              <w:t xml:space="preserve">Крюк с деревянной рукояткой</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w:t>
            </w:r>
          </w:p>
        </w:tc>
        <w:tc>
          <w:tcPr>
            <w:tcW w:w="983" w:type="dxa"/>
            <w:tcBorders>
              <w:top w:val="nil"/>
              <w:left w:val="nil"/>
              <w:bottom w:val="nil"/>
              <w:right w:val="nil"/>
            </w:tcBorders>
          </w:tcPr>
          <w:p>
            <w:pPr>
              <w:pStyle w:val="0"/>
              <w:jc w:val="center"/>
            </w:pPr>
            <w:r>
              <w:rPr>
                <w:sz w:val="20"/>
              </w:rPr>
              <w:t xml:space="preserve">-</w:t>
            </w:r>
          </w:p>
        </w:tc>
      </w:tr>
      <w:tr>
        <w:tc>
          <w:tcPr>
            <w:tcW w:w="624" w:type="dxa"/>
            <w:tcBorders>
              <w:top w:val="nil"/>
              <w:left w:val="nil"/>
              <w:bottom w:val="nil"/>
              <w:right w:val="nil"/>
            </w:tcBorders>
          </w:tcPr>
          <w:p>
            <w:pPr>
              <w:pStyle w:val="0"/>
            </w:pPr>
            <w:r>
              <w:rPr>
                <w:sz w:val="20"/>
              </w:rPr>
              <w:t xml:space="preserve">4.</w:t>
            </w:r>
          </w:p>
        </w:tc>
        <w:tc>
          <w:tcPr>
            <w:tcW w:w="3515" w:type="dxa"/>
            <w:tcBorders>
              <w:top w:val="nil"/>
              <w:left w:val="nil"/>
              <w:bottom w:val="nil"/>
              <w:right w:val="nil"/>
            </w:tcBorders>
          </w:tcPr>
          <w:p>
            <w:pPr>
              <w:pStyle w:val="0"/>
            </w:pPr>
            <w:r>
              <w:rPr>
                <w:sz w:val="20"/>
              </w:rPr>
              <w:t xml:space="preserve">Ведро</w:t>
            </w:r>
          </w:p>
        </w:tc>
        <w:tc>
          <w:tcPr>
            <w:tcW w:w="980" w:type="dxa"/>
            <w:tcBorders>
              <w:top w:val="nil"/>
              <w:left w:val="nil"/>
              <w:bottom w:val="nil"/>
              <w:right w:val="nil"/>
            </w:tcBorders>
          </w:tcPr>
          <w:p>
            <w:pPr>
              <w:pStyle w:val="0"/>
              <w:jc w:val="center"/>
            </w:pPr>
            <w:r>
              <w:rPr>
                <w:sz w:val="20"/>
              </w:rPr>
              <w:t xml:space="preserve">2</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2</w:t>
            </w:r>
          </w:p>
        </w:tc>
        <w:tc>
          <w:tcPr>
            <w:tcW w:w="983" w:type="dxa"/>
            <w:tcBorders>
              <w:top w:val="nil"/>
              <w:left w:val="nil"/>
              <w:bottom w:val="nil"/>
              <w:right w:val="nil"/>
            </w:tcBorders>
          </w:tcPr>
          <w:p>
            <w:pPr>
              <w:pStyle w:val="0"/>
              <w:jc w:val="center"/>
            </w:pPr>
            <w:r>
              <w:rPr>
                <w:sz w:val="20"/>
              </w:rPr>
              <w:t xml:space="preserve">-</w:t>
            </w:r>
          </w:p>
        </w:tc>
      </w:tr>
      <w:tr>
        <w:tc>
          <w:tcPr>
            <w:gridSpan w:val="7"/>
            <w:tcW w:w="9042" w:type="dxa"/>
            <w:tcBorders>
              <w:top w:val="nil"/>
              <w:left w:val="nil"/>
              <w:bottom w:val="nil"/>
              <w:right w:val="nil"/>
            </w:tcBorders>
          </w:tcPr>
          <w:p>
            <w:pPr>
              <w:pStyle w:val="0"/>
              <w:jc w:val="both"/>
            </w:pPr>
            <w:r>
              <w:rPr>
                <w:sz w:val="20"/>
              </w:rPr>
              <w:t xml:space="preserve">(в ред. </w:t>
            </w:r>
            <w:hyperlink w:history="0" r:id="rId19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tc>
      </w:tr>
      <w:tr>
        <w:tc>
          <w:tcPr>
            <w:tcW w:w="624" w:type="dxa"/>
            <w:tcBorders>
              <w:top w:val="nil"/>
              <w:left w:val="nil"/>
              <w:bottom w:val="nil"/>
              <w:right w:val="nil"/>
            </w:tcBorders>
          </w:tcPr>
          <w:p>
            <w:pPr>
              <w:pStyle w:val="0"/>
            </w:pPr>
            <w:r>
              <w:rPr>
                <w:sz w:val="20"/>
              </w:rPr>
              <w:t xml:space="preserve">5.</w:t>
            </w:r>
          </w:p>
        </w:tc>
        <w:tc>
          <w:tcPr>
            <w:tcW w:w="3515" w:type="dxa"/>
            <w:tcBorders>
              <w:top w:val="nil"/>
              <w:left w:val="nil"/>
              <w:bottom w:val="nil"/>
              <w:right w:val="nil"/>
            </w:tcBorders>
          </w:tcPr>
          <w:p>
            <w:pPr>
              <w:pStyle w:val="0"/>
            </w:pPr>
            <w:r>
              <w:rPr>
                <w:sz w:val="20"/>
              </w:rPr>
              <w:t xml:space="preserve">Комплект для резки электропроводов: ножницы, диэлектрические боты и коврик</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w:t>
            </w:r>
          </w:p>
        </w:tc>
        <w:tc>
          <w:tcPr>
            <w:tcW w:w="983" w:type="dxa"/>
            <w:tcBorders>
              <w:top w:val="nil"/>
              <w:left w:val="nil"/>
              <w:bottom w:val="nil"/>
              <w:right w:val="nil"/>
            </w:tcBorders>
          </w:tcPr>
          <w:p>
            <w:pPr>
              <w:pStyle w:val="0"/>
              <w:jc w:val="center"/>
            </w:pPr>
            <w:r>
              <w:rPr>
                <w:sz w:val="20"/>
              </w:rPr>
              <w:t xml:space="preserve">-</w:t>
            </w:r>
          </w:p>
        </w:tc>
      </w:tr>
      <w:tr>
        <w:tc>
          <w:tcPr>
            <w:tcW w:w="624" w:type="dxa"/>
            <w:tcBorders>
              <w:top w:val="nil"/>
              <w:left w:val="nil"/>
              <w:bottom w:val="nil"/>
              <w:right w:val="nil"/>
            </w:tcBorders>
          </w:tcPr>
          <w:p>
            <w:pPr>
              <w:pStyle w:val="0"/>
            </w:pPr>
            <w:r>
              <w:rPr>
                <w:sz w:val="20"/>
              </w:rPr>
              <w:t xml:space="preserve">6.</w:t>
            </w:r>
          </w:p>
        </w:tc>
        <w:tc>
          <w:tcPr>
            <w:tcW w:w="3515" w:type="dxa"/>
            <w:tcBorders>
              <w:top w:val="nil"/>
              <w:left w:val="nil"/>
              <w:bottom w:val="nil"/>
              <w:right w:val="nil"/>
            </w:tcBorders>
          </w:tcPr>
          <w:p>
            <w:pPr>
              <w:pStyle w:val="0"/>
            </w:pPr>
            <w:r>
              <w:rPr>
                <w:sz w:val="20"/>
              </w:rPr>
              <w:t xml:space="preserve">Покрывало для изоляции очага возгорания</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1</w:t>
            </w:r>
          </w:p>
        </w:tc>
        <w:tc>
          <w:tcPr>
            <w:tcW w:w="983" w:type="dxa"/>
            <w:tcBorders>
              <w:top w:val="nil"/>
              <w:left w:val="nil"/>
              <w:bottom w:val="nil"/>
              <w:right w:val="nil"/>
            </w:tcBorders>
          </w:tcPr>
          <w:p>
            <w:pPr>
              <w:pStyle w:val="0"/>
              <w:jc w:val="center"/>
            </w:pPr>
            <w:r>
              <w:rPr>
                <w:sz w:val="20"/>
              </w:rPr>
              <w:t xml:space="preserve">1</w:t>
            </w:r>
          </w:p>
        </w:tc>
      </w:tr>
      <w:tr>
        <w:tc>
          <w:tcPr>
            <w:tcW w:w="624" w:type="dxa"/>
            <w:tcBorders>
              <w:top w:val="nil"/>
              <w:left w:val="nil"/>
              <w:bottom w:val="nil"/>
              <w:right w:val="nil"/>
            </w:tcBorders>
          </w:tcPr>
          <w:p>
            <w:pPr>
              <w:pStyle w:val="0"/>
            </w:pPr>
            <w:r>
              <w:rPr>
                <w:sz w:val="20"/>
              </w:rPr>
              <w:t xml:space="preserve">7.</w:t>
            </w:r>
          </w:p>
        </w:tc>
        <w:tc>
          <w:tcPr>
            <w:tcW w:w="3515" w:type="dxa"/>
            <w:tcBorders>
              <w:top w:val="nil"/>
              <w:left w:val="nil"/>
              <w:bottom w:val="nil"/>
              <w:right w:val="nil"/>
            </w:tcBorders>
          </w:tcPr>
          <w:p>
            <w:pPr>
              <w:pStyle w:val="0"/>
            </w:pPr>
            <w:r>
              <w:rPr>
                <w:sz w:val="20"/>
              </w:rPr>
              <w:t xml:space="preserve">Лопата штыковая</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1</w:t>
            </w:r>
          </w:p>
        </w:tc>
        <w:tc>
          <w:tcPr>
            <w:tcW w:w="983" w:type="dxa"/>
            <w:tcBorders>
              <w:top w:val="nil"/>
              <w:left w:val="nil"/>
              <w:bottom w:val="nil"/>
              <w:right w:val="nil"/>
            </w:tcBorders>
          </w:tcPr>
          <w:p>
            <w:pPr>
              <w:pStyle w:val="0"/>
              <w:jc w:val="center"/>
            </w:pPr>
            <w:r>
              <w:rPr>
                <w:sz w:val="20"/>
              </w:rPr>
              <w:t xml:space="preserve">1</w:t>
            </w:r>
          </w:p>
        </w:tc>
      </w:tr>
      <w:tr>
        <w:tc>
          <w:tcPr>
            <w:tcW w:w="624" w:type="dxa"/>
            <w:tcBorders>
              <w:top w:val="nil"/>
              <w:left w:val="nil"/>
              <w:bottom w:val="nil"/>
              <w:right w:val="nil"/>
            </w:tcBorders>
          </w:tcPr>
          <w:p>
            <w:pPr>
              <w:pStyle w:val="0"/>
            </w:pPr>
            <w:r>
              <w:rPr>
                <w:sz w:val="20"/>
              </w:rPr>
              <w:t xml:space="preserve">8.</w:t>
            </w:r>
          </w:p>
        </w:tc>
        <w:tc>
          <w:tcPr>
            <w:tcW w:w="3515" w:type="dxa"/>
            <w:tcBorders>
              <w:top w:val="nil"/>
              <w:left w:val="nil"/>
              <w:bottom w:val="nil"/>
              <w:right w:val="nil"/>
            </w:tcBorders>
          </w:tcPr>
          <w:p>
            <w:pPr>
              <w:pStyle w:val="0"/>
            </w:pPr>
            <w:r>
              <w:rPr>
                <w:sz w:val="20"/>
              </w:rPr>
              <w:t xml:space="preserve">Лопата совковая</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1</w:t>
            </w:r>
          </w:p>
        </w:tc>
        <w:tc>
          <w:tcPr>
            <w:tcW w:w="983" w:type="dxa"/>
            <w:tcBorders>
              <w:top w:val="nil"/>
              <w:left w:val="nil"/>
              <w:bottom w:val="nil"/>
              <w:right w:val="nil"/>
            </w:tcBorders>
          </w:tcPr>
          <w:p>
            <w:pPr>
              <w:pStyle w:val="0"/>
              <w:jc w:val="center"/>
            </w:pPr>
            <w:r>
              <w:rPr>
                <w:sz w:val="20"/>
              </w:rPr>
              <w:t xml:space="preserve">-</w:t>
            </w:r>
          </w:p>
        </w:tc>
      </w:tr>
      <w:tr>
        <w:tc>
          <w:tcPr>
            <w:tcW w:w="624" w:type="dxa"/>
            <w:tcBorders>
              <w:top w:val="nil"/>
              <w:left w:val="nil"/>
              <w:bottom w:val="nil"/>
              <w:right w:val="nil"/>
            </w:tcBorders>
          </w:tcPr>
          <w:p>
            <w:pPr>
              <w:pStyle w:val="0"/>
            </w:pPr>
            <w:r>
              <w:rPr>
                <w:sz w:val="20"/>
              </w:rPr>
              <w:t xml:space="preserve">9.</w:t>
            </w:r>
          </w:p>
        </w:tc>
        <w:tc>
          <w:tcPr>
            <w:tcW w:w="3515" w:type="dxa"/>
            <w:tcBorders>
              <w:top w:val="nil"/>
              <w:left w:val="nil"/>
              <w:bottom w:val="nil"/>
              <w:right w:val="nil"/>
            </w:tcBorders>
          </w:tcPr>
          <w:p>
            <w:pPr>
              <w:pStyle w:val="0"/>
            </w:pPr>
            <w:r>
              <w:rPr>
                <w:sz w:val="20"/>
              </w:rPr>
              <w:t xml:space="preserve">Вилы</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1</w:t>
            </w:r>
          </w:p>
        </w:tc>
        <w:tc>
          <w:tcPr>
            <w:tcW w:w="983" w:type="dxa"/>
            <w:tcBorders>
              <w:top w:val="nil"/>
              <w:left w:val="nil"/>
              <w:bottom w:val="nil"/>
              <w:right w:val="nil"/>
            </w:tcBorders>
          </w:tcPr>
          <w:p>
            <w:pPr>
              <w:pStyle w:val="0"/>
              <w:jc w:val="center"/>
            </w:pPr>
            <w:r>
              <w:rPr>
                <w:sz w:val="20"/>
              </w:rPr>
              <w:t xml:space="preserve">-</w:t>
            </w:r>
          </w:p>
        </w:tc>
      </w:tr>
      <w:tr>
        <w:tc>
          <w:tcPr>
            <w:tcW w:w="624" w:type="dxa"/>
            <w:tcBorders>
              <w:top w:val="nil"/>
              <w:left w:val="nil"/>
              <w:bottom w:val="nil"/>
              <w:right w:val="nil"/>
            </w:tcBorders>
          </w:tcPr>
          <w:p>
            <w:pPr>
              <w:pStyle w:val="0"/>
            </w:pPr>
            <w:r>
              <w:rPr>
                <w:sz w:val="20"/>
              </w:rPr>
              <w:t xml:space="preserve">10.</w:t>
            </w:r>
          </w:p>
        </w:tc>
        <w:tc>
          <w:tcPr>
            <w:tcW w:w="3515" w:type="dxa"/>
            <w:tcBorders>
              <w:top w:val="nil"/>
              <w:left w:val="nil"/>
              <w:bottom w:val="nil"/>
              <w:right w:val="nil"/>
            </w:tcBorders>
          </w:tcPr>
          <w:p>
            <w:pPr>
              <w:pStyle w:val="0"/>
            </w:pPr>
            <w:r>
              <w:rPr>
                <w:sz w:val="20"/>
              </w:rPr>
              <w:t xml:space="preserve">Тележка для перевозки оборудования</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3" w:type="dxa"/>
            <w:tcBorders>
              <w:top w:val="nil"/>
              <w:left w:val="nil"/>
              <w:bottom w:val="nil"/>
              <w:right w:val="nil"/>
            </w:tcBorders>
          </w:tcPr>
          <w:p>
            <w:pPr>
              <w:pStyle w:val="0"/>
              <w:jc w:val="center"/>
            </w:pPr>
            <w:r>
              <w:rPr>
                <w:sz w:val="20"/>
              </w:rPr>
              <w:t xml:space="preserve">1</w:t>
            </w:r>
          </w:p>
        </w:tc>
      </w:tr>
      <w:tr>
        <w:tc>
          <w:tcPr>
            <w:tcW w:w="624" w:type="dxa"/>
            <w:tcBorders>
              <w:top w:val="nil"/>
              <w:left w:val="nil"/>
              <w:bottom w:val="nil"/>
              <w:right w:val="nil"/>
            </w:tcBorders>
          </w:tcPr>
          <w:p>
            <w:pPr>
              <w:pStyle w:val="0"/>
            </w:pPr>
            <w:r>
              <w:rPr>
                <w:sz w:val="20"/>
              </w:rPr>
              <w:t xml:space="preserve">11.</w:t>
            </w:r>
          </w:p>
        </w:tc>
        <w:tc>
          <w:tcPr>
            <w:tcW w:w="3515" w:type="dxa"/>
            <w:tcBorders>
              <w:top w:val="nil"/>
              <w:left w:val="nil"/>
              <w:bottom w:val="nil"/>
              <w:right w:val="nil"/>
            </w:tcBorders>
          </w:tcPr>
          <w:p>
            <w:pPr>
              <w:pStyle w:val="0"/>
            </w:pPr>
            <w:r>
              <w:rPr>
                <w:sz w:val="20"/>
              </w:rPr>
              <w:t xml:space="preserve">Емкость для хранения воды объемом 0,2 куб. метра</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1</w:t>
            </w:r>
          </w:p>
        </w:tc>
        <w:tc>
          <w:tcPr>
            <w:tcW w:w="983" w:type="dxa"/>
            <w:tcBorders>
              <w:top w:val="nil"/>
              <w:left w:val="nil"/>
              <w:bottom w:val="nil"/>
              <w:right w:val="nil"/>
            </w:tcBorders>
          </w:tcPr>
          <w:p>
            <w:pPr>
              <w:pStyle w:val="0"/>
              <w:jc w:val="center"/>
            </w:pPr>
            <w:r>
              <w:rPr>
                <w:sz w:val="20"/>
              </w:rPr>
              <w:t xml:space="preserve">-</w:t>
            </w:r>
          </w:p>
        </w:tc>
      </w:tr>
      <w:tr>
        <w:tc>
          <w:tcPr>
            <w:gridSpan w:val="7"/>
            <w:tcW w:w="9042" w:type="dxa"/>
            <w:tcBorders>
              <w:top w:val="nil"/>
              <w:left w:val="nil"/>
              <w:bottom w:val="nil"/>
              <w:right w:val="nil"/>
            </w:tcBorders>
          </w:tcPr>
          <w:p>
            <w:pPr>
              <w:pStyle w:val="0"/>
              <w:jc w:val="both"/>
            </w:pPr>
            <w:r>
              <w:rPr>
                <w:sz w:val="20"/>
              </w:rPr>
              <w:t xml:space="preserve">(п. 11 в ред. </w:t>
            </w:r>
            <w:hyperlink w:history="0" r:id="rId19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tc>
      </w:tr>
      <w:tr>
        <w:tc>
          <w:tcPr>
            <w:tcW w:w="624" w:type="dxa"/>
            <w:tcBorders>
              <w:top w:val="nil"/>
              <w:left w:val="nil"/>
              <w:bottom w:val="nil"/>
              <w:right w:val="nil"/>
            </w:tcBorders>
          </w:tcPr>
          <w:p>
            <w:pPr>
              <w:pStyle w:val="0"/>
            </w:pPr>
            <w:r>
              <w:rPr>
                <w:sz w:val="20"/>
              </w:rPr>
              <w:t xml:space="preserve">12.</w:t>
            </w:r>
          </w:p>
        </w:tc>
        <w:tc>
          <w:tcPr>
            <w:tcW w:w="3515" w:type="dxa"/>
            <w:tcBorders>
              <w:top w:val="nil"/>
              <w:left w:val="nil"/>
              <w:bottom w:val="nil"/>
              <w:right w:val="nil"/>
            </w:tcBorders>
          </w:tcPr>
          <w:p>
            <w:pPr>
              <w:pStyle w:val="0"/>
            </w:pPr>
            <w:r>
              <w:rPr>
                <w:sz w:val="20"/>
              </w:rPr>
              <w:t xml:space="preserve">Ящик с песком 0,5 куб. метра</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w:t>
            </w:r>
          </w:p>
        </w:tc>
        <w:tc>
          <w:tcPr>
            <w:tcW w:w="983" w:type="dxa"/>
            <w:tcBorders>
              <w:top w:val="nil"/>
              <w:left w:val="nil"/>
              <w:bottom w:val="nil"/>
              <w:right w:val="nil"/>
            </w:tcBorders>
          </w:tcPr>
          <w:p>
            <w:pPr>
              <w:pStyle w:val="0"/>
              <w:jc w:val="center"/>
            </w:pPr>
            <w:r>
              <w:rPr>
                <w:sz w:val="20"/>
              </w:rPr>
              <w:t xml:space="preserve">-</w:t>
            </w:r>
          </w:p>
        </w:tc>
      </w:tr>
      <w:tr>
        <w:tc>
          <w:tcPr>
            <w:tcW w:w="624" w:type="dxa"/>
            <w:tcBorders>
              <w:top w:val="nil"/>
              <w:left w:val="nil"/>
              <w:bottom w:val="nil"/>
              <w:right w:val="nil"/>
            </w:tcBorders>
          </w:tcPr>
          <w:p>
            <w:pPr>
              <w:pStyle w:val="0"/>
            </w:pPr>
            <w:r>
              <w:rPr>
                <w:sz w:val="20"/>
              </w:rPr>
              <w:t xml:space="preserve">13 - 14.</w:t>
            </w:r>
          </w:p>
        </w:tc>
        <w:tc>
          <w:tcPr>
            <w:gridSpan w:val="6"/>
            <w:tcW w:w="8418" w:type="dxa"/>
            <w:tcBorders>
              <w:top w:val="nil"/>
              <w:left w:val="nil"/>
              <w:bottom w:val="nil"/>
              <w:right w:val="nil"/>
            </w:tcBorders>
          </w:tcPr>
          <w:p>
            <w:pPr>
              <w:pStyle w:val="0"/>
              <w:jc w:val="both"/>
            </w:pPr>
            <w:r>
              <w:rPr>
                <w:sz w:val="20"/>
              </w:rPr>
              <w:t xml:space="preserve">Исключены с 1 сентября 2025 года. - </w:t>
            </w:r>
            <w:hyperlink w:history="0" r:id="rId20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Постановление</w:t>
              </w:r>
            </w:hyperlink>
            <w:r>
              <w:rPr>
                <w:sz w:val="20"/>
              </w:rPr>
              <w:t xml:space="preserve"> Правительства РФ от 03.02.2025 N 90</w:t>
            </w:r>
          </w:p>
        </w:tc>
      </w:tr>
      <w:tr>
        <w:tc>
          <w:tcPr>
            <w:tcW w:w="624" w:type="dxa"/>
            <w:tcBorders>
              <w:top w:val="nil"/>
              <w:left w:val="nil"/>
              <w:bottom w:val="nil"/>
              <w:right w:val="nil"/>
            </w:tcBorders>
          </w:tcPr>
          <w:p>
            <w:pPr>
              <w:pStyle w:val="0"/>
            </w:pPr>
            <w:r>
              <w:rPr>
                <w:sz w:val="20"/>
              </w:rPr>
              <w:t xml:space="preserve">15.</w:t>
            </w:r>
          </w:p>
        </w:tc>
        <w:tc>
          <w:tcPr>
            <w:tcW w:w="3515" w:type="dxa"/>
            <w:tcBorders>
              <w:top w:val="nil"/>
              <w:left w:val="nil"/>
              <w:bottom w:val="nil"/>
              <w:right w:val="nil"/>
            </w:tcBorders>
          </w:tcPr>
          <w:p>
            <w:pPr>
              <w:pStyle w:val="0"/>
            </w:pPr>
            <w:r>
              <w:rPr>
                <w:sz w:val="20"/>
              </w:rPr>
              <w:t xml:space="preserve">Защитный экран 1,4 x 2 метра</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3" w:type="dxa"/>
            <w:tcBorders>
              <w:top w:val="nil"/>
              <w:left w:val="nil"/>
              <w:bottom w:val="nil"/>
              <w:right w:val="nil"/>
            </w:tcBorders>
          </w:tcPr>
          <w:p>
            <w:pPr>
              <w:pStyle w:val="0"/>
              <w:jc w:val="center"/>
            </w:pPr>
            <w:r>
              <w:rPr>
                <w:sz w:val="20"/>
              </w:rPr>
              <w:t xml:space="preserve">6</w:t>
            </w:r>
          </w:p>
        </w:tc>
      </w:tr>
      <w:tr>
        <w:tc>
          <w:tcPr>
            <w:tcW w:w="624" w:type="dxa"/>
            <w:tcBorders>
              <w:top w:val="nil"/>
              <w:left w:val="nil"/>
              <w:bottom w:val="single" w:sz="4"/>
              <w:right w:val="nil"/>
            </w:tcBorders>
          </w:tcPr>
          <w:p>
            <w:pPr>
              <w:pStyle w:val="0"/>
            </w:pPr>
            <w:r>
              <w:rPr>
                <w:sz w:val="20"/>
              </w:rPr>
              <w:t xml:space="preserve">16.</w:t>
            </w:r>
          </w:p>
        </w:tc>
        <w:tc>
          <w:tcPr>
            <w:tcW w:w="3515" w:type="dxa"/>
            <w:tcBorders>
              <w:top w:val="nil"/>
              <w:left w:val="nil"/>
              <w:bottom w:val="single" w:sz="4"/>
              <w:right w:val="nil"/>
            </w:tcBorders>
          </w:tcPr>
          <w:p>
            <w:pPr>
              <w:pStyle w:val="0"/>
            </w:pPr>
            <w:r>
              <w:rPr>
                <w:sz w:val="20"/>
              </w:rPr>
              <w:t xml:space="preserve">Стойки для подвески экранов</w:t>
            </w:r>
          </w:p>
        </w:tc>
        <w:tc>
          <w:tcPr>
            <w:tcW w:w="980" w:type="dxa"/>
            <w:tcBorders>
              <w:top w:val="nil"/>
              <w:left w:val="nil"/>
              <w:bottom w:val="single" w:sz="4"/>
              <w:right w:val="nil"/>
            </w:tcBorders>
          </w:tcPr>
          <w:p>
            <w:pPr>
              <w:pStyle w:val="0"/>
              <w:jc w:val="center"/>
            </w:pPr>
            <w:r>
              <w:rPr>
                <w:sz w:val="20"/>
              </w:rPr>
              <w:t xml:space="preserve">-</w:t>
            </w:r>
          </w:p>
        </w:tc>
        <w:tc>
          <w:tcPr>
            <w:tcW w:w="980" w:type="dxa"/>
            <w:tcBorders>
              <w:top w:val="nil"/>
              <w:left w:val="nil"/>
              <w:bottom w:val="single" w:sz="4"/>
              <w:right w:val="nil"/>
            </w:tcBorders>
          </w:tcPr>
          <w:p>
            <w:pPr>
              <w:pStyle w:val="0"/>
              <w:jc w:val="center"/>
            </w:pPr>
            <w:r>
              <w:rPr>
                <w:sz w:val="20"/>
              </w:rPr>
              <w:t xml:space="preserve">-</w:t>
            </w:r>
          </w:p>
        </w:tc>
        <w:tc>
          <w:tcPr>
            <w:tcW w:w="980" w:type="dxa"/>
            <w:tcBorders>
              <w:top w:val="nil"/>
              <w:left w:val="nil"/>
              <w:bottom w:val="single" w:sz="4"/>
              <w:right w:val="nil"/>
            </w:tcBorders>
          </w:tcPr>
          <w:p>
            <w:pPr>
              <w:pStyle w:val="0"/>
              <w:jc w:val="center"/>
            </w:pPr>
            <w:r>
              <w:rPr>
                <w:sz w:val="20"/>
              </w:rPr>
              <w:t xml:space="preserve">-</w:t>
            </w:r>
          </w:p>
        </w:tc>
        <w:tc>
          <w:tcPr>
            <w:tcW w:w="980" w:type="dxa"/>
            <w:tcBorders>
              <w:top w:val="nil"/>
              <w:left w:val="nil"/>
              <w:bottom w:val="single" w:sz="4"/>
              <w:right w:val="nil"/>
            </w:tcBorders>
          </w:tcPr>
          <w:p>
            <w:pPr>
              <w:pStyle w:val="0"/>
              <w:jc w:val="center"/>
            </w:pPr>
            <w:r>
              <w:rPr>
                <w:sz w:val="20"/>
              </w:rPr>
              <w:t xml:space="preserve">-</w:t>
            </w:r>
          </w:p>
        </w:tc>
        <w:tc>
          <w:tcPr>
            <w:tcW w:w="983" w:type="dxa"/>
            <w:tcBorders>
              <w:top w:val="nil"/>
              <w:left w:val="nil"/>
              <w:bottom w:val="single" w:sz="4"/>
              <w:right w:val="nil"/>
            </w:tcBorders>
          </w:tcPr>
          <w:p>
            <w:pPr>
              <w:pStyle w:val="0"/>
              <w:jc w:val="center"/>
            </w:pPr>
            <w:r>
              <w:rPr>
                <w:sz w:val="20"/>
              </w:rPr>
              <w:t xml:space="preserve">6</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01"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21.05.2021 N 766)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649"/>
        <w:gridCol w:w="340"/>
        <w:gridCol w:w="510"/>
        <w:gridCol w:w="1020"/>
        <w:gridCol w:w="850"/>
        <w:gridCol w:w="1701"/>
      </w:tblGrid>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nil"/>
              <w:right w:val="nil"/>
            </w:tcBorders>
          </w:tcPr>
          <w:p>
            <w:pPr>
              <w:pStyle w:val="0"/>
              <w:jc w:val="center"/>
            </w:pPr>
            <w:r>
              <w:rPr>
                <w:sz w:val="20"/>
              </w:rPr>
              <w:t xml:space="preserve">УТВЕРЖДАЮ</w:t>
            </w:r>
          </w:p>
        </w:tc>
      </w:tr>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single" w:sz="4"/>
              <w:right w:val="nil"/>
            </w:tcBorders>
          </w:tcPr>
          <w:p>
            <w:pPr>
              <w:pStyle w:val="0"/>
            </w:pPr>
            <w:r>
              <w:rPr>
                <w:sz w:val="20"/>
              </w:rPr>
            </w:r>
          </w:p>
        </w:tc>
      </w:tr>
      <w:tr>
        <w:tc>
          <w:tcPr>
            <w:tcW w:w="4649" w:type="dxa"/>
            <w:tcBorders>
              <w:top w:val="nil"/>
              <w:left w:val="nil"/>
              <w:bottom w:val="nil"/>
              <w:right w:val="nil"/>
            </w:tcBorders>
          </w:tcPr>
          <w:p>
            <w:pPr>
              <w:pStyle w:val="0"/>
            </w:pPr>
            <w:r>
              <w:rPr>
                <w:sz w:val="20"/>
              </w:rPr>
            </w:r>
          </w:p>
        </w:tc>
        <w:tc>
          <w:tcPr>
            <w:gridSpan w:val="5"/>
            <w:tcW w:w="4421" w:type="dxa"/>
            <w:tcBorders>
              <w:top w:val="single" w:sz="4"/>
              <w:left w:val="nil"/>
              <w:bottom w:val="nil"/>
              <w:right w:val="nil"/>
            </w:tcBorders>
          </w:tcPr>
          <w:p>
            <w:pPr>
              <w:pStyle w:val="0"/>
              <w:jc w:val="center"/>
            </w:pPr>
            <w:r>
              <w:rPr>
                <w:sz w:val="20"/>
              </w:rPr>
              <w:t xml:space="preserve">(должность руководителя (заместителя руководителя) органа</w:t>
            </w:r>
          </w:p>
        </w:tc>
      </w:tr>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single" w:sz="4"/>
              <w:right w:val="nil"/>
            </w:tcBorders>
          </w:tcPr>
          <w:p>
            <w:pPr>
              <w:pStyle w:val="0"/>
            </w:pPr>
            <w:r>
              <w:rPr>
                <w:sz w:val="20"/>
              </w:rPr>
            </w:r>
          </w:p>
        </w:tc>
      </w:tr>
      <w:tr>
        <w:tc>
          <w:tcPr>
            <w:tcW w:w="4649" w:type="dxa"/>
            <w:tcBorders>
              <w:top w:val="nil"/>
              <w:left w:val="nil"/>
              <w:bottom w:val="nil"/>
              <w:right w:val="nil"/>
            </w:tcBorders>
          </w:tcPr>
          <w:p>
            <w:pPr>
              <w:pStyle w:val="0"/>
            </w:pPr>
            <w:r>
              <w:rPr>
                <w:sz w:val="20"/>
              </w:rPr>
            </w:r>
          </w:p>
        </w:tc>
        <w:tc>
          <w:tcPr>
            <w:gridSpan w:val="5"/>
            <w:tcW w:w="4421" w:type="dxa"/>
            <w:tcBorders>
              <w:top w:val="single" w:sz="4"/>
              <w:left w:val="nil"/>
              <w:bottom w:val="nil"/>
              <w:right w:val="nil"/>
            </w:tcBorders>
          </w:tcPr>
          <w:p>
            <w:pPr>
              <w:pStyle w:val="0"/>
              <w:jc w:val="center"/>
            </w:pPr>
            <w:r>
              <w:rPr>
                <w:sz w:val="20"/>
              </w:rPr>
              <w:t xml:space="preserve">местного самоуправления)</w:t>
            </w:r>
          </w:p>
        </w:tc>
      </w:tr>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single" w:sz="4"/>
              <w:right w:val="nil"/>
            </w:tcBorders>
          </w:tcPr>
          <w:p>
            <w:pPr>
              <w:pStyle w:val="0"/>
            </w:pPr>
            <w:r>
              <w:rPr>
                <w:sz w:val="20"/>
              </w:rPr>
            </w:r>
          </w:p>
        </w:tc>
      </w:tr>
      <w:tr>
        <w:tc>
          <w:tcPr>
            <w:tcW w:w="4649" w:type="dxa"/>
            <w:tcBorders>
              <w:top w:val="nil"/>
              <w:left w:val="nil"/>
              <w:bottom w:val="nil"/>
              <w:right w:val="nil"/>
            </w:tcBorders>
          </w:tcPr>
          <w:p>
            <w:pPr>
              <w:pStyle w:val="0"/>
            </w:pPr>
            <w:r>
              <w:rPr>
                <w:sz w:val="20"/>
              </w:rPr>
            </w:r>
          </w:p>
        </w:tc>
        <w:tc>
          <w:tcPr>
            <w:gridSpan w:val="5"/>
            <w:tcW w:w="4421" w:type="dxa"/>
            <w:tcBorders>
              <w:top w:val="single" w:sz="4"/>
              <w:left w:val="nil"/>
              <w:bottom w:val="nil"/>
              <w:right w:val="nil"/>
            </w:tcBorders>
          </w:tcPr>
          <w:p>
            <w:pPr>
              <w:pStyle w:val="0"/>
              <w:jc w:val="center"/>
            </w:pPr>
            <w:r>
              <w:rPr>
                <w:sz w:val="20"/>
              </w:rPr>
              <w:t xml:space="preserve">(фамилия, имя, отчество (при наличии)</w:t>
            </w:r>
          </w:p>
        </w:tc>
      </w:tr>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single" w:sz="4"/>
              <w:right w:val="nil"/>
            </w:tcBorders>
          </w:tcPr>
          <w:p>
            <w:pPr>
              <w:pStyle w:val="0"/>
            </w:pPr>
            <w:r>
              <w:rPr>
                <w:sz w:val="20"/>
              </w:rPr>
            </w:r>
          </w:p>
        </w:tc>
      </w:tr>
      <w:tr>
        <w:tc>
          <w:tcPr>
            <w:tcW w:w="4649" w:type="dxa"/>
            <w:tcBorders>
              <w:top w:val="nil"/>
              <w:left w:val="nil"/>
              <w:bottom w:val="nil"/>
              <w:right w:val="nil"/>
            </w:tcBorders>
          </w:tcPr>
          <w:p>
            <w:pPr>
              <w:pStyle w:val="0"/>
            </w:pPr>
            <w:r>
              <w:rPr>
                <w:sz w:val="20"/>
              </w:rPr>
            </w:r>
          </w:p>
        </w:tc>
        <w:tc>
          <w:tcPr>
            <w:gridSpan w:val="5"/>
            <w:tcW w:w="4421" w:type="dxa"/>
            <w:tcBorders>
              <w:top w:val="single" w:sz="4"/>
              <w:left w:val="nil"/>
              <w:bottom w:val="nil"/>
              <w:right w:val="nil"/>
            </w:tcBorders>
          </w:tcPr>
          <w:p>
            <w:pPr>
              <w:pStyle w:val="0"/>
              <w:jc w:val="center"/>
            </w:pPr>
            <w:r>
              <w:rPr>
                <w:sz w:val="20"/>
              </w:rPr>
              <w:t xml:space="preserve">(подпись и М.П.)</w:t>
            </w:r>
          </w:p>
        </w:tc>
      </w:tr>
      <w:tr>
        <w:tc>
          <w:tcPr>
            <w:tcW w:w="4649"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t xml:space="preserve">"</w:t>
            </w:r>
          </w:p>
        </w:tc>
        <w:tc>
          <w:tcPr>
            <w:tcW w:w="51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both"/>
            </w:pPr>
            <w:r>
              <w:rPr>
                <w:sz w:val="20"/>
              </w:rPr>
              <w:t xml:space="preserve">"</w:t>
            </w:r>
          </w:p>
        </w:tc>
        <w:tc>
          <w:tcPr>
            <w:tcW w:w="850" w:type="dxa"/>
            <w:tcBorders>
              <w:top w:val="nil"/>
              <w:left w:val="nil"/>
              <w:bottom w:val="nil"/>
              <w:right w:val="nil"/>
            </w:tcBorders>
          </w:tcPr>
          <w:p>
            <w:pPr>
              <w:pStyle w:val="0"/>
              <w:jc w:val="both"/>
            </w:pPr>
            <w:r>
              <w:rPr>
                <w:sz w:val="20"/>
              </w:rPr>
              <w:t xml:space="preserve">20</w:t>
            </w:r>
          </w:p>
        </w:tc>
        <w:tc>
          <w:tcPr>
            <w:tcW w:w="1701" w:type="dxa"/>
            <w:tcBorders>
              <w:top w:val="nil"/>
              <w:left w:val="nil"/>
              <w:bottom w:val="nil"/>
              <w:right w:val="nil"/>
            </w:tcBorders>
          </w:tcPr>
          <w:p>
            <w:pPr>
              <w:pStyle w:val="0"/>
              <w:jc w:val="both"/>
            </w:pPr>
            <w:r>
              <w:rPr>
                <w:sz w:val="20"/>
              </w:rPr>
              <w:t xml:space="preserve">г.</w:t>
            </w:r>
          </w:p>
        </w:tc>
      </w:tr>
    </w:tbl>
    <w:p>
      <w:pPr>
        <w:pStyle w:val="0"/>
        <w:jc w:val="both"/>
      </w:pPr>
      <w:r>
        <w:rPr>
          <w:sz w:val="20"/>
        </w:rPr>
      </w:r>
    </w:p>
    <w:bookmarkStart w:id="2004" w:name="P2004"/>
    <w:bookmarkEnd w:id="2004"/>
    <w:p>
      <w:pPr>
        <w:pStyle w:val="1"/>
        <w:jc w:val="both"/>
      </w:pPr>
      <w:r>
        <w:rPr>
          <w:sz w:val="20"/>
        </w:rPr>
        <w:t xml:space="preserve">                                  ПАСПОРТ</w:t>
      </w:r>
    </w:p>
    <w:p>
      <w:pPr>
        <w:pStyle w:val="1"/>
        <w:jc w:val="both"/>
      </w:pPr>
      <w:r>
        <w:rPr>
          <w:sz w:val="20"/>
        </w:rPr>
        <w:t xml:space="preserve">          населенного пункта, подверженного угрозе лесных пожаров</w:t>
      </w:r>
    </w:p>
    <w:p>
      <w:pPr>
        <w:pStyle w:val="1"/>
        <w:jc w:val="both"/>
      </w:pPr>
      <w:r>
        <w:rPr>
          <w:sz w:val="20"/>
        </w:rPr>
        <w:t xml:space="preserve">                 и других ландшафтных (природных) пожаров</w:t>
      </w:r>
    </w:p>
    <w:p>
      <w:pPr>
        <w:pStyle w:val="1"/>
        <w:jc w:val="both"/>
      </w:pPr>
      <w:r>
        <w:rPr>
          <w:sz w:val="20"/>
        </w:rPr>
      </w:r>
    </w:p>
    <w:p>
      <w:pPr>
        <w:pStyle w:val="1"/>
        <w:jc w:val="both"/>
      </w:pPr>
      <w:r>
        <w:rPr>
          <w:sz w:val="20"/>
        </w:rPr>
        <w:t xml:space="preserve">    Наименование населенного пункта _______________________________________</w:t>
      </w:r>
    </w:p>
    <w:p>
      <w:pPr>
        <w:pStyle w:val="1"/>
        <w:jc w:val="both"/>
      </w:pPr>
      <w:r>
        <w:rPr>
          <w:sz w:val="20"/>
        </w:rPr>
        <w:t xml:space="preserve">    Наименование поселения ________________________________________________</w:t>
      </w:r>
    </w:p>
    <w:p>
      <w:pPr>
        <w:pStyle w:val="1"/>
        <w:jc w:val="both"/>
      </w:pPr>
      <w:r>
        <w:rPr>
          <w:sz w:val="20"/>
        </w:rPr>
        <w:t xml:space="preserve">    Наименование городского округа ________________________________________</w:t>
      </w:r>
    </w:p>
    <w:p>
      <w:pPr>
        <w:pStyle w:val="1"/>
        <w:jc w:val="both"/>
      </w:pPr>
      <w:r>
        <w:rPr>
          <w:sz w:val="20"/>
        </w:rPr>
        <w:t xml:space="preserve">    Наименование субъекта Российской Федерации ____________________________</w:t>
      </w:r>
    </w:p>
    <w:p>
      <w:pPr>
        <w:pStyle w:val="1"/>
        <w:jc w:val="both"/>
      </w:pPr>
      <w:r>
        <w:rPr>
          <w:sz w:val="20"/>
        </w:rPr>
      </w:r>
    </w:p>
    <w:p>
      <w:pPr>
        <w:pStyle w:val="1"/>
        <w:jc w:val="both"/>
      </w:pPr>
      <w:r>
        <w:rPr>
          <w:sz w:val="20"/>
        </w:rPr>
        <w:t xml:space="preserve">                   I. Общие сведения о населенном пункте</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643"/>
        <w:gridCol w:w="6973"/>
        <w:gridCol w:w="1454"/>
      </w:tblGrid>
      <w:tr>
        <w:tblPrEx>
          <w:tblBorders>
            <w:insideV w:val="single" w:sz="4"/>
            <w:insideH w:val="single" w:sz="4"/>
          </w:tblBorders>
        </w:tblPrEx>
        <w:tc>
          <w:tcPr>
            <w:gridSpan w:val="2"/>
            <w:tcW w:w="7616" w:type="dxa"/>
            <w:tcBorders>
              <w:top w:val="single" w:sz="4"/>
              <w:left w:val="nil"/>
              <w:bottom w:val="single" w:sz="4"/>
            </w:tcBorders>
          </w:tcPr>
          <w:p>
            <w:pPr>
              <w:pStyle w:val="0"/>
              <w:jc w:val="center"/>
            </w:pPr>
            <w:r>
              <w:rPr>
                <w:sz w:val="20"/>
              </w:rPr>
              <w:t xml:space="preserve">Характеристика населенного пункта</w:t>
            </w:r>
          </w:p>
        </w:tc>
        <w:tc>
          <w:tcPr>
            <w:tcW w:w="1454" w:type="dxa"/>
            <w:vAlign w:val="bottom"/>
            <w:tcBorders>
              <w:top w:val="single" w:sz="4"/>
              <w:bottom w:val="single" w:sz="4"/>
              <w:right w:val="nil"/>
            </w:tcBorders>
          </w:tcPr>
          <w:p>
            <w:pPr>
              <w:pStyle w:val="0"/>
              <w:jc w:val="center"/>
            </w:pPr>
            <w:r>
              <w:rPr>
                <w:sz w:val="20"/>
              </w:rPr>
              <w:t xml:space="preserve">Значение</w:t>
            </w:r>
          </w:p>
        </w:tc>
      </w:tr>
      <w:tr>
        <w:tc>
          <w:tcPr>
            <w:tcW w:w="643" w:type="dxa"/>
            <w:vAlign w:val="bottom"/>
            <w:tcBorders>
              <w:top w:val="single" w:sz="4"/>
              <w:left w:val="nil"/>
              <w:bottom w:val="nil"/>
              <w:right w:val="nil"/>
            </w:tcBorders>
          </w:tcPr>
          <w:p>
            <w:pPr>
              <w:pStyle w:val="0"/>
            </w:pPr>
            <w:r>
              <w:rPr>
                <w:sz w:val="20"/>
              </w:rPr>
              <w:t xml:space="preserve">1.</w:t>
            </w:r>
          </w:p>
        </w:tc>
        <w:tc>
          <w:tcPr>
            <w:tcW w:w="6973" w:type="dxa"/>
            <w:vAlign w:val="bottom"/>
            <w:tcBorders>
              <w:top w:val="single" w:sz="4"/>
              <w:left w:val="nil"/>
              <w:bottom w:val="nil"/>
              <w:right w:val="nil"/>
            </w:tcBorders>
          </w:tcPr>
          <w:p>
            <w:pPr>
              <w:pStyle w:val="0"/>
            </w:pPr>
            <w:r>
              <w:rPr>
                <w:sz w:val="20"/>
              </w:rPr>
              <w:t xml:space="preserve">Общая площадь населенного пункта (кв. километров)</w:t>
            </w:r>
          </w:p>
        </w:tc>
        <w:tc>
          <w:tcPr>
            <w:tcW w:w="1454" w:type="dxa"/>
            <w:tcBorders>
              <w:top w:val="single" w:sz="4"/>
              <w:left w:val="nil"/>
              <w:bottom w:val="nil"/>
              <w:right w:val="nil"/>
            </w:tcBorders>
          </w:tcPr>
          <w:p>
            <w:pPr>
              <w:pStyle w:val="0"/>
            </w:pPr>
            <w:r>
              <w:rPr>
                <w:sz w:val="20"/>
              </w:rPr>
            </w:r>
          </w:p>
        </w:tc>
      </w:tr>
      <w:tr>
        <w:tc>
          <w:tcPr>
            <w:tcW w:w="643" w:type="dxa"/>
            <w:vAlign w:val="center"/>
            <w:tcBorders>
              <w:top w:val="nil"/>
              <w:left w:val="nil"/>
              <w:bottom w:val="nil"/>
              <w:right w:val="nil"/>
            </w:tcBorders>
          </w:tcPr>
          <w:p>
            <w:pPr>
              <w:pStyle w:val="0"/>
            </w:pPr>
            <w:r>
              <w:rPr>
                <w:sz w:val="20"/>
              </w:rPr>
              <w:t xml:space="preserve">2.</w:t>
            </w:r>
          </w:p>
        </w:tc>
        <w:tc>
          <w:tcPr>
            <w:tcW w:w="6973" w:type="dxa"/>
            <w:tcBorders>
              <w:top w:val="nil"/>
              <w:left w:val="nil"/>
              <w:bottom w:val="nil"/>
              <w:right w:val="nil"/>
            </w:tcBorders>
          </w:tcPr>
          <w:p>
            <w:pPr>
              <w:pStyle w:val="0"/>
            </w:pPr>
            <w:r>
              <w:rPr>
                <w:sz w:val="20"/>
              </w:rPr>
              <w:t xml:space="preserve">Общая протяженность границы населенного пункта с лесным участком (участками) и (или) участком, заросшим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 (километров)</w:t>
            </w:r>
          </w:p>
        </w:tc>
        <w:tc>
          <w:tcPr>
            <w:tcW w:w="1454" w:type="dxa"/>
            <w:tcBorders>
              <w:top w:val="nil"/>
              <w:left w:val="nil"/>
              <w:bottom w:val="nil"/>
              <w:right w:val="nil"/>
            </w:tcBorders>
          </w:tcPr>
          <w:p>
            <w:pPr>
              <w:pStyle w:val="0"/>
            </w:pPr>
            <w:r>
              <w:rPr>
                <w:sz w:val="20"/>
              </w:rPr>
            </w:r>
          </w:p>
        </w:tc>
      </w:tr>
      <w:tr>
        <w:tc>
          <w:tcPr>
            <w:tcW w:w="643" w:type="dxa"/>
            <w:tcBorders>
              <w:top w:val="nil"/>
              <w:left w:val="nil"/>
              <w:bottom w:val="nil"/>
              <w:right w:val="nil"/>
            </w:tcBorders>
          </w:tcPr>
          <w:p>
            <w:pPr>
              <w:pStyle w:val="0"/>
            </w:pPr>
            <w:r>
              <w:rPr>
                <w:sz w:val="20"/>
              </w:rPr>
              <w:t xml:space="preserve">3.</w:t>
            </w:r>
          </w:p>
        </w:tc>
        <w:tc>
          <w:tcPr>
            <w:tcW w:w="6973" w:type="dxa"/>
            <w:tcBorders>
              <w:top w:val="nil"/>
              <w:left w:val="nil"/>
              <w:bottom w:val="nil"/>
              <w:right w:val="nil"/>
            </w:tcBorders>
          </w:tcPr>
          <w:p>
            <w:pPr>
              <w:pStyle w:val="0"/>
            </w:pPr>
            <w:r>
              <w:rPr>
                <w:sz w:val="20"/>
              </w:rPr>
              <w:t xml:space="preserve">Общая площадь городских хвойных (смешанных) лесов, расположенных на землях населенного пункта (гектаров)</w:t>
            </w:r>
          </w:p>
        </w:tc>
        <w:tc>
          <w:tcPr>
            <w:tcW w:w="1454" w:type="dxa"/>
            <w:tcBorders>
              <w:top w:val="nil"/>
              <w:left w:val="nil"/>
              <w:bottom w:val="nil"/>
              <w:right w:val="nil"/>
            </w:tcBorders>
          </w:tcPr>
          <w:p>
            <w:pPr>
              <w:pStyle w:val="0"/>
            </w:pPr>
            <w:r>
              <w:rPr>
                <w:sz w:val="20"/>
              </w:rPr>
            </w:r>
          </w:p>
        </w:tc>
      </w:tr>
      <w:tr>
        <w:tc>
          <w:tcPr>
            <w:tcW w:w="643" w:type="dxa"/>
            <w:tcBorders>
              <w:top w:val="nil"/>
              <w:left w:val="nil"/>
              <w:bottom w:val="nil"/>
              <w:right w:val="nil"/>
            </w:tcBorders>
          </w:tcPr>
          <w:p>
            <w:pPr>
              <w:pStyle w:val="0"/>
            </w:pPr>
            <w:r>
              <w:rPr>
                <w:sz w:val="20"/>
              </w:rPr>
              <w:t xml:space="preserve">4.</w:t>
            </w:r>
          </w:p>
        </w:tc>
        <w:tc>
          <w:tcPr>
            <w:tcW w:w="6973" w:type="dxa"/>
            <w:vAlign w:val="bottom"/>
            <w:tcBorders>
              <w:top w:val="nil"/>
              <w:left w:val="nil"/>
              <w:bottom w:val="nil"/>
              <w:right w:val="nil"/>
            </w:tcBorders>
          </w:tcPr>
          <w:p>
            <w:pPr>
              <w:pStyle w:val="0"/>
            </w:pPr>
            <w:r>
              <w:rPr>
                <w:sz w:val="20"/>
              </w:rPr>
              <w:t xml:space="preserve">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1454" w:type="dxa"/>
            <w:tcBorders>
              <w:top w:val="nil"/>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               II. Сведения о медицинских учреждениях, домах</w:t>
      </w:r>
    </w:p>
    <w:p>
      <w:pPr>
        <w:pStyle w:val="1"/>
        <w:jc w:val="both"/>
      </w:pPr>
      <w:r>
        <w:rPr>
          <w:sz w:val="20"/>
        </w:rPr>
        <w:t xml:space="preserve">             отдыха, пансионатах, детских лагерях, территориях</w:t>
      </w:r>
    </w:p>
    <w:p>
      <w:pPr>
        <w:pStyle w:val="1"/>
        <w:jc w:val="both"/>
      </w:pPr>
      <w:r>
        <w:rPr>
          <w:sz w:val="20"/>
        </w:rPr>
        <w:t xml:space="preserve">                 садоводства или огородничества и объектах</w:t>
      </w:r>
    </w:p>
    <w:p>
      <w:pPr>
        <w:pStyle w:val="1"/>
        <w:jc w:val="both"/>
      </w:pPr>
      <w:r>
        <w:rPr>
          <w:sz w:val="20"/>
        </w:rPr>
        <w:t xml:space="preserve">                с круглосуточным пребыванием людей, имеющих</w:t>
      </w:r>
    </w:p>
    <w:p>
      <w:pPr>
        <w:pStyle w:val="1"/>
        <w:jc w:val="both"/>
      </w:pPr>
      <w:r>
        <w:rPr>
          <w:sz w:val="20"/>
        </w:rPr>
        <w:t xml:space="preserve">               общую границу с лесным участком и относящихся</w:t>
      </w:r>
    </w:p>
    <w:p>
      <w:pPr>
        <w:pStyle w:val="1"/>
        <w:jc w:val="both"/>
      </w:pPr>
      <w:r>
        <w:rPr>
          <w:sz w:val="20"/>
        </w:rPr>
        <w:t xml:space="preserve">                 к этому населенному пункту в соответствии</w:t>
      </w:r>
    </w:p>
    <w:p>
      <w:pPr>
        <w:pStyle w:val="1"/>
        <w:jc w:val="both"/>
      </w:pPr>
      <w:r>
        <w:rPr>
          <w:sz w:val="20"/>
        </w:rPr>
        <w:t xml:space="preserve">                с административно-территориальным делением</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3685"/>
        <w:gridCol w:w="1411"/>
        <w:gridCol w:w="1848"/>
        <w:gridCol w:w="2122"/>
      </w:tblGrid>
      <w:tr>
        <w:tc>
          <w:tcPr>
            <w:tcW w:w="3685" w:type="dxa"/>
            <w:tcBorders>
              <w:left w:val="nil"/>
            </w:tcBorders>
          </w:tcPr>
          <w:p>
            <w:pPr>
              <w:pStyle w:val="0"/>
              <w:jc w:val="center"/>
            </w:pPr>
            <w:r>
              <w:rPr>
                <w:sz w:val="20"/>
              </w:rPr>
              <w:t xml:space="preserve">Наименование социального объекта</w:t>
            </w:r>
          </w:p>
        </w:tc>
        <w:tc>
          <w:tcPr>
            <w:tcW w:w="1411" w:type="dxa"/>
          </w:tcPr>
          <w:p>
            <w:pPr>
              <w:pStyle w:val="0"/>
              <w:jc w:val="center"/>
            </w:pPr>
            <w:r>
              <w:rPr>
                <w:sz w:val="20"/>
              </w:rPr>
              <w:t xml:space="preserve">Адрес объекта</w:t>
            </w:r>
          </w:p>
        </w:tc>
        <w:tc>
          <w:tcPr>
            <w:tcW w:w="1848" w:type="dxa"/>
          </w:tcPr>
          <w:p>
            <w:pPr>
              <w:pStyle w:val="0"/>
              <w:jc w:val="center"/>
            </w:pPr>
            <w:r>
              <w:rPr>
                <w:sz w:val="20"/>
              </w:rPr>
              <w:t xml:space="preserve">Численность персонала</w:t>
            </w:r>
          </w:p>
        </w:tc>
        <w:tc>
          <w:tcPr>
            <w:tcW w:w="2122" w:type="dxa"/>
            <w:tcBorders>
              <w:right w:val="nil"/>
            </w:tcBorders>
          </w:tcPr>
          <w:p>
            <w:pPr>
              <w:pStyle w:val="0"/>
              <w:jc w:val="center"/>
            </w:pPr>
            <w:r>
              <w:rPr>
                <w:sz w:val="20"/>
              </w:rPr>
              <w:t xml:space="preserve">Численность пациентов (отдыхающих)</w:t>
            </w:r>
          </w:p>
        </w:tc>
      </w:tr>
      <w:tr>
        <w:tc>
          <w:tcPr>
            <w:tcW w:w="3685" w:type="dxa"/>
            <w:tcBorders>
              <w:left w:val="nil"/>
            </w:tcBorders>
          </w:tcPr>
          <w:p>
            <w:pPr>
              <w:pStyle w:val="0"/>
            </w:pPr>
            <w:r>
              <w:rPr>
                <w:sz w:val="20"/>
              </w:rPr>
            </w:r>
          </w:p>
        </w:tc>
        <w:tc>
          <w:tcPr>
            <w:tcW w:w="1411" w:type="dxa"/>
          </w:tcPr>
          <w:p>
            <w:pPr>
              <w:pStyle w:val="0"/>
            </w:pPr>
            <w:r>
              <w:rPr>
                <w:sz w:val="20"/>
              </w:rPr>
            </w:r>
          </w:p>
        </w:tc>
        <w:tc>
          <w:tcPr>
            <w:tcW w:w="1848" w:type="dxa"/>
          </w:tcPr>
          <w:p>
            <w:pPr>
              <w:pStyle w:val="0"/>
            </w:pPr>
            <w:r>
              <w:rPr>
                <w:sz w:val="20"/>
              </w:rPr>
            </w:r>
          </w:p>
        </w:tc>
        <w:tc>
          <w:tcPr>
            <w:tcW w:w="2122" w:type="dxa"/>
            <w:tcBorders>
              <w:right w:val="nil"/>
            </w:tcBorders>
          </w:tcPr>
          <w:p>
            <w:pPr>
              <w:pStyle w:val="0"/>
            </w:pPr>
            <w:r>
              <w:rPr>
                <w:sz w:val="20"/>
              </w:rPr>
            </w:r>
          </w:p>
        </w:tc>
      </w:tr>
    </w:tbl>
    <w:p>
      <w:pPr>
        <w:pStyle w:val="0"/>
        <w:jc w:val="both"/>
      </w:pPr>
      <w:r>
        <w:rPr>
          <w:sz w:val="20"/>
        </w:rPr>
      </w:r>
    </w:p>
    <w:p>
      <w:pPr>
        <w:pStyle w:val="1"/>
        <w:jc w:val="both"/>
      </w:pPr>
      <w:r>
        <w:rPr>
          <w:sz w:val="20"/>
        </w:rPr>
        <w:t xml:space="preserve">              III. Сведения о ближайших к населенному пункту</w:t>
      </w:r>
    </w:p>
    <w:p>
      <w:pPr>
        <w:pStyle w:val="1"/>
        <w:jc w:val="both"/>
      </w:pPr>
      <w:r>
        <w:rPr>
          <w:sz w:val="20"/>
        </w:rPr>
        <w:t xml:space="preserve">                      подразделениях пожарной охраны</w:t>
      </w:r>
    </w:p>
    <w:p>
      <w:pPr>
        <w:pStyle w:val="1"/>
        <w:jc w:val="both"/>
      </w:pPr>
      <w:r>
        <w:rPr>
          <w:sz w:val="20"/>
        </w:rPr>
      </w:r>
    </w:p>
    <w:p>
      <w:pPr>
        <w:pStyle w:val="1"/>
        <w:jc w:val="both"/>
      </w:pPr>
      <w:r>
        <w:rPr>
          <w:sz w:val="20"/>
        </w:rPr>
        <w:t xml:space="preserve">    1.  Подразделения  пожарной охраны (наименование, вид), дислоцированные</w:t>
      </w:r>
    </w:p>
    <w:p>
      <w:pPr>
        <w:pStyle w:val="1"/>
        <w:jc w:val="both"/>
      </w:pPr>
      <w:r>
        <w:rPr>
          <w:sz w:val="20"/>
        </w:rPr>
        <w:t xml:space="preserve">на территории населенного пункта, адрес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2.   Ближайшее  к  населенному  пункту  подразделение  пожарной  охраны</w:t>
      </w:r>
    </w:p>
    <w:p>
      <w:pPr>
        <w:pStyle w:val="1"/>
        <w:jc w:val="both"/>
      </w:pPr>
      <w:r>
        <w:rPr>
          <w:sz w:val="20"/>
        </w:rPr>
        <w:t xml:space="preserve">(наименование, вид), адрес 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IV. Лица, ответственные за проведение мероприятий</w:t>
      </w:r>
    </w:p>
    <w:p>
      <w:pPr>
        <w:pStyle w:val="1"/>
        <w:jc w:val="both"/>
      </w:pPr>
      <w:r>
        <w:rPr>
          <w:sz w:val="20"/>
        </w:rPr>
        <w:t xml:space="preserve">          по предупреждению и ликвидации последствий чрезвычайных</w:t>
      </w:r>
    </w:p>
    <w:p>
      <w:pPr>
        <w:pStyle w:val="1"/>
        <w:jc w:val="both"/>
      </w:pPr>
      <w:r>
        <w:rPr>
          <w:sz w:val="20"/>
        </w:rPr>
        <w:t xml:space="preserve">            ситуаций и оказание необходимой помощи пострадавшим</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541"/>
        <w:gridCol w:w="2551"/>
        <w:gridCol w:w="1944"/>
      </w:tblGrid>
      <w:tr>
        <w:tc>
          <w:tcPr>
            <w:tcW w:w="4541" w:type="dxa"/>
            <w:tcBorders>
              <w:left w:val="nil"/>
            </w:tcBorders>
          </w:tcPr>
          <w:p>
            <w:pPr>
              <w:pStyle w:val="0"/>
              <w:jc w:val="center"/>
            </w:pPr>
            <w:r>
              <w:rPr>
                <w:sz w:val="20"/>
              </w:rPr>
              <w:t xml:space="preserve">Фамилия, имя, отчество (при наличии)</w:t>
            </w:r>
          </w:p>
        </w:tc>
        <w:tc>
          <w:tcPr>
            <w:tcW w:w="2551" w:type="dxa"/>
          </w:tcPr>
          <w:p>
            <w:pPr>
              <w:pStyle w:val="0"/>
              <w:jc w:val="center"/>
            </w:pPr>
            <w:r>
              <w:rPr>
                <w:sz w:val="20"/>
              </w:rPr>
              <w:t xml:space="preserve">Должность</w:t>
            </w:r>
          </w:p>
        </w:tc>
        <w:tc>
          <w:tcPr>
            <w:tcW w:w="1944" w:type="dxa"/>
            <w:tcBorders>
              <w:right w:val="nil"/>
            </w:tcBorders>
          </w:tcPr>
          <w:p>
            <w:pPr>
              <w:pStyle w:val="0"/>
              <w:jc w:val="center"/>
            </w:pPr>
            <w:r>
              <w:rPr>
                <w:sz w:val="20"/>
              </w:rPr>
              <w:t xml:space="preserve">Контактный телефон</w:t>
            </w:r>
          </w:p>
        </w:tc>
      </w:tr>
      <w:tr>
        <w:tc>
          <w:tcPr>
            <w:tcW w:w="4541" w:type="dxa"/>
            <w:tcBorders>
              <w:left w:val="nil"/>
            </w:tcBorders>
          </w:tcPr>
          <w:p>
            <w:pPr>
              <w:pStyle w:val="0"/>
            </w:pPr>
            <w:r>
              <w:rPr>
                <w:sz w:val="20"/>
              </w:rPr>
            </w:r>
          </w:p>
        </w:tc>
        <w:tc>
          <w:tcPr>
            <w:tcW w:w="2551" w:type="dxa"/>
          </w:tcPr>
          <w:p>
            <w:pPr>
              <w:pStyle w:val="0"/>
            </w:pPr>
            <w:r>
              <w:rPr>
                <w:sz w:val="20"/>
              </w:rPr>
            </w:r>
          </w:p>
        </w:tc>
        <w:tc>
          <w:tcPr>
            <w:tcW w:w="1944" w:type="dxa"/>
            <w:tcBorders>
              <w:right w:val="nil"/>
            </w:tcBorders>
          </w:tcPr>
          <w:p>
            <w:pPr>
              <w:pStyle w:val="0"/>
            </w:pPr>
            <w:r>
              <w:rPr>
                <w:sz w:val="20"/>
              </w:rPr>
            </w:r>
          </w:p>
        </w:tc>
      </w:tr>
    </w:tbl>
    <w:p>
      <w:pPr>
        <w:pStyle w:val="0"/>
        <w:jc w:val="both"/>
      </w:pPr>
      <w:r>
        <w:rPr>
          <w:sz w:val="20"/>
        </w:rPr>
      </w:r>
    </w:p>
    <w:p>
      <w:pPr>
        <w:pStyle w:val="1"/>
        <w:jc w:val="both"/>
      </w:pPr>
      <w:r>
        <w:rPr>
          <w:sz w:val="20"/>
        </w:rPr>
        <w:t xml:space="preserve">         V. Сведения о выполнении требований пожарной безопасности</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466"/>
        <w:gridCol w:w="6746"/>
        <w:gridCol w:w="1829"/>
      </w:tblGrid>
      <w:tr>
        <w:tblPrEx>
          <w:tblBorders>
            <w:insideV w:val="single" w:sz="4"/>
            <w:insideH w:val="single" w:sz="4"/>
          </w:tblBorders>
        </w:tblPrEx>
        <w:tc>
          <w:tcPr>
            <w:gridSpan w:val="2"/>
            <w:tcW w:w="7212" w:type="dxa"/>
            <w:tcBorders>
              <w:top w:val="single" w:sz="4"/>
              <w:left w:val="nil"/>
              <w:bottom w:val="single" w:sz="4"/>
            </w:tcBorders>
          </w:tcPr>
          <w:p>
            <w:pPr>
              <w:pStyle w:val="0"/>
              <w:jc w:val="center"/>
            </w:pPr>
            <w:r>
              <w:rPr>
                <w:sz w:val="20"/>
              </w:rPr>
              <w:t xml:space="preserve">Требования пожарной безопасности, установленные законодательством Российской Федерации</w:t>
            </w:r>
          </w:p>
        </w:tc>
        <w:tc>
          <w:tcPr>
            <w:tcW w:w="1829" w:type="dxa"/>
            <w:tcBorders>
              <w:top w:val="single" w:sz="4"/>
              <w:bottom w:val="single" w:sz="4"/>
              <w:right w:val="nil"/>
            </w:tcBorders>
          </w:tcPr>
          <w:p>
            <w:pPr>
              <w:pStyle w:val="0"/>
              <w:jc w:val="center"/>
            </w:pPr>
            <w:r>
              <w:rPr>
                <w:sz w:val="20"/>
              </w:rPr>
              <w:t xml:space="preserve">Информация о выполнении</w:t>
            </w:r>
          </w:p>
        </w:tc>
      </w:tr>
      <w:tr>
        <w:tc>
          <w:tcPr>
            <w:tcW w:w="466" w:type="dxa"/>
            <w:tcBorders>
              <w:top w:val="single" w:sz="4"/>
              <w:left w:val="nil"/>
              <w:bottom w:val="nil"/>
              <w:right w:val="nil"/>
            </w:tcBorders>
          </w:tcPr>
          <w:p>
            <w:pPr>
              <w:pStyle w:val="0"/>
            </w:pPr>
            <w:r>
              <w:rPr>
                <w:sz w:val="20"/>
              </w:rPr>
              <w:t xml:space="preserve">1.</w:t>
            </w:r>
          </w:p>
        </w:tc>
        <w:tc>
          <w:tcPr>
            <w:tcW w:w="6746" w:type="dxa"/>
            <w:tcBorders>
              <w:top w:val="single" w:sz="4"/>
              <w:left w:val="nil"/>
              <w:bottom w:val="nil"/>
              <w:right w:val="nil"/>
            </w:tcBorders>
          </w:tcPr>
          <w:p>
            <w:pPr>
              <w:pStyle w:val="0"/>
            </w:pPr>
            <w:r>
              <w:rPr>
                <w:sz w:val="20"/>
              </w:rPr>
              <w:t xml:space="preserve">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829" w:type="dxa"/>
            <w:tcBorders>
              <w:top w:val="single" w:sz="4"/>
              <w:left w:val="nil"/>
              <w:bottom w:val="nil"/>
              <w:right w:val="nil"/>
            </w:tcBorders>
          </w:tcPr>
          <w:p>
            <w:pPr>
              <w:pStyle w:val="0"/>
            </w:pPr>
            <w:r>
              <w:rPr>
                <w:sz w:val="20"/>
              </w:rPr>
            </w:r>
          </w:p>
        </w:tc>
      </w:tr>
      <w:tr>
        <w:tc>
          <w:tcPr>
            <w:tcW w:w="466" w:type="dxa"/>
            <w:tcBorders>
              <w:top w:val="nil"/>
              <w:left w:val="nil"/>
              <w:bottom w:val="nil"/>
              <w:right w:val="nil"/>
            </w:tcBorders>
          </w:tcPr>
          <w:p>
            <w:pPr>
              <w:pStyle w:val="0"/>
            </w:pPr>
            <w:r>
              <w:rPr>
                <w:sz w:val="20"/>
              </w:rPr>
              <w:t xml:space="preserve">2.</w:t>
            </w:r>
          </w:p>
        </w:tc>
        <w:tc>
          <w:tcPr>
            <w:tcW w:w="6746" w:type="dxa"/>
            <w:tcBorders>
              <w:top w:val="nil"/>
              <w:left w:val="nil"/>
              <w:bottom w:val="nil"/>
              <w:right w:val="nil"/>
            </w:tcBorders>
          </w:tcPr>
          <w:p>
            <w:pPr>
              <w:pStyle w:val="0"/>
            </w:pPr>
            <w:r>
              <w:rPr>
                <w:sz w:val="20"/>
              </w:rPr>
              <w:t xml:space="preserve">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29" w:type="dxa"/>
            <w:tcBorders>
              <w:top w:val="nil"/>
              <w:left w:val="nil"/>
              <w:bottom w:val="nil"/>
              <w:right w:val="nil"/>
            </w:tcBorders>
          </w:tcPr>
          <w:p>
            <w:pPr>
              <w:pStyle w:val="0"/>
            </w:pPr>
            <w:r>
              <w:rPr>
                <w:sz w:val="20"/>
              </w:rPr>
            </w:r>
          </w:p>
        </w:tc>
      </w:tr>
      <w:tr>
        <w:tc>
          <w:tcPr>
            <w:tcW w:w="466" w:type="dxa"/>
            <w:tcBorders>
              <w:top w:val="nil"/>
              <w:left w:val="nil"/>
              <w:bottom w:val="nil"/>
              <w:right w:val="nil"/>
            </w:tcBorders>
          </w:tcPr>
          <w:p>
            <w:pPr>
              <w:pStyle w:val="0"/>
            </w:pPr>
            <w:r>
              <w:rPr>
                <w:sz w:val="20"/>
              </w:rPr>
              <w:t xml:space="preserve">3.</w:t>
            </w:r>
          </w:p>
        </w:tc>
        <w:tc>
          <w:tcPr>
            <w:tcW w:w="6746" w:type="dxa"/>
            <w:tcBorders>
              <w:top w:val="nil"/>
              <w:left w:val="nil"/>
              <w:bottom w:val="nil"/>
              <w:right w:val="nil"/>
            </w:tcBorders>
          </w:tcPr>
          <w:p>
            <w:pPr>
              <w:pStyle w:val="0"/>
            </w:pPr>
            <w:r>
              <w:rPr>
                <w:sz w:val="20"/>
              </w:rPr>
              <w:t xml:space="preserve">Звуковая система оповещения населения о чрезвычайной ситуации, а также телефонная связь (радиосвязь) для сообщения о пожаре</w:t>
            </w:r>
          </w:p>
        </w:tc>
        <w:tc>
          <w:tcPr>
            <w:tcW w:w="1829" w:type="dxa"/>
            <w:tcBorders>
              <w:top w:val="nil"/>
              <w:left w:val="nil"/>
              <w:bottom w:val="nil"/>
              <w:right w:val="nil"/>
            </w:tcBorders>
          </w:tcPr>
          <w:p>
            <w:pPr>
              <w:pStyle w:val="0"/>
            </w:pPr>
            <w:r>
              <w:rPr>
                <w:sz w:val="20"/>
              </w:rPr>
            </w:r>
          </w:p>
        </w:tc>
      </w:tr>
      <w:tr>
        <w:tc>
          <w:tcPr>
            <w:tcW w:w="466" w:type="dxa"/>
            <w:tcBorders>
              <w:top w:val="nil"/>
              <w:left w:val="nil"/>
              <w:bottom w:val="nil"/>
              <w:right w:val="nil"/>
            </w:tcBorders>
          </w:tcPr>
          <w:p>
            <w:pPr>
              <w:pStyle w:val="0"/>
            </w:pPr>
            <w:r>
              <w:rPr>
                <w:sz w:val="20"/>
              </w:rPr>
              <w:t xml:space="preserve">4.</w:t>
            </w:r>
          </w:p>
        </w:tc>
        <w:tc>
          <w:tcPr>
            <w:tcW w:w="6746" w:type="dxa"/>
            <w:tcBorders>
              <w:top w:val="nil"/>
              <w:left w:val="nil"/>
              <w:bottom w:val="nil"/>
              <w:right w:val="nil"/>
            </w:tcBorders>
          </w:tcPr>
          <w:p>
            <w:pPr>
              <w:pStyle w:val="0"/>
            </w:pPr>
            <w:r>
              <w:rPr>
                <w:sz w:val="20"/>
              </w:rPr>
              <w:t xml:space="preserve">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29" w:type="dxa"/>
            <w:tcBorders>
              <w:top w:val="nil"/>
              <w:left w:val="nil"/>
              <w:bottom w:val="nil"/>
              <w:right w:val="nil"/>
            </w:tcBorders>
          </w:tcPr>
          <w:p>
            <w:pPr>
              <w:pStyle w:val="0"/>
            </w:pPr>
            <w:r>
              <w:rPr>
                <w:sz w:val="20"/>
              </w:rPr>
            </w:r>
          </w:p>
        </w:tc>
      </w:tr>
      <w:tr>
        <w:tc>
          <w:tcPr>
            <w:tcW w:w="466" w:type="dxa"/>
            <w:tcBorders>
              <w:top w:val="nil"/>
              <w:left w:val="nil"/>
              <w:bottom w:val="nil"/>
              <w:right w:val="nil"/>
            </w:tcBorders>
          </w:tcPr>
          <w:p>
            <w:pPr>
              <w:pStyle w:val="0"/>
            </w:pPr>
            <w:r>
              <w:rPr>
                <w:sz w:val="20"/>
              </w:rPr>
              <w:t xml:space="preserve">5.</w:t>
            </w:r>
          </w:p>
        </w:tc>
        <w:tc>
          <w:tcPr>
            <w:tcW w:w="6746" w:type="dxa"/>
            <w:tcBorders>
              <w:top w:val="nil"/>
              <w:left w:val="nil"/>
              <w:bottom w:val="nil"/>
              <w:right w:val="nil"/>
            </w:tcBorders>
          </w:tcPr>
          <w:p>
            <w:pPr>
              <w:pStyle w:val="0"/>
            </w:pPr>
            <w:r>
              <w:rPr>
                <w:sz w:val="20"/>
              </w:rPr>
              <w:t xml:space="preserve">Подъездная автомобильная дорога к населенному пункту, а также обеспеченность подъездов к зданиям и сооружениям на его территории</w:t>
            </w:r>
          </w:p>
        </w:tc>
        <w:tc>
          <w:tcPr>
            <w:tcW w:w="1829" w:type="dxa"/>
            <w:tcBorders>
              <w:top w:val="nil"/>
              <w:left w:val="nil"/>
              <w:bottom w:val="nil"/>
              <w:right w:val="nil"/>
            </w:tcBorders>
          </w:tcPr>
          <w:p>
            <w:pPr>
              <w:pStyle w:val="0"/>
            </w:pPr>
            <w:r>
              <w:rPr>
                <w:sz w:val="20"/>
              </w:rPr>
            </w:r>
          </w:p>
        </w:tc>
      </w:tr>
      <w:tr>
        <w:tc>
          <w:tcPr>
            <w:tcW w:w="466" w:type="dxa"/>
            <w:tcBorders>
              <w:top w:val="nil"/>
              <w:left w:val="nil"/>
              <w:bottom w:val="nil"/>
              <w:right w:val="nil"/>
            </w:tcBorders>
          </w:tcPr>
          <w:p>
            <w:pPr>
              <w:pStyle w:val="0"/>
            </w:pPr>
            <w:r>
              <w:rPr>
                <w:sz w:val="20"/>
              </w:rPr>
              <w:t xml:space="preserve">6.</w:t>
            </w:r>
          </w:p>
        </w:tc>
        <w:tc>
          <w:tcPr>
            <w:tcW w:w="6746" w:type="dxa"/>
            <w:tcBorders>
              <w:top w:val="nil"/>
              <w:left w:val="nil"/>
              <w:bottom w:val="nil"/>
              <w:right w:val="nil"/>
            </w:tcBorders>
          </w:tcPr>
          <w:p>
            <w:pPr>
              <w:pStyle w:val="0"/>
            </w:pPr>
            <w:r>
              <w:rPr>
                <w:sz w:val="20"/>
              </w:rPr>
              <w:t xml:space="preserve">Муниципальный правовой акт, регламентирующий порядок подготовки населенного пункта к пожароопасному сезону</w:t>
            </w:r>
          </w:p>
        </w:tc>
        <w:tc>
          <w:tcPr>
            <w:tcW w:w="1829" w:type="dxa"/>
            <w:tcBorders>
              <w:top w:val="nil"/>
              <w:left w:val="nil"/>
              <w:bottom w:val="nil"/>
              <w:right w:val="nil"/>
            </w:tcBorders>
          </w:tcPr>
          <w:p>
            <w:pPr>
              <w:pStyle w:val="0"/>
            </w:pPr>
            <w:r>
              <w:rPr>
                <w:sz w:val="20"/>
              </w:rPr>
            </w:r>
          </w:p>
        </w:tc>
      </w:tr>
      <w:tr>
        <w:tc>
          <w:tcPr>
            <w:tcW w:w="466" w:type="dxa"/>
            <w:tcBorders>
              <w:top w:val="nil"/>
              <w:left w:val="nil"/>
              <w:bottom w:val="nil"/>
              <w:right w:val="nil"/>
            </w:tcBorders>
          </w:tcPr>
          <w:p>
            <w:pPr>
              <w:pStyle w:val="0"/>
            </w:pPr>
            <w:r>
              <w:rPr>
                <w:sz w:val="20"/>
              </w:rPr>
              <w:t xml:space="preserve">7.</w:t>
            </w:r>
          </w:p>
        </w:tc>
        <w:tc>
          <w:tcPr>
            <w:tcW w:w="6746" w:type="dxa"/>
            <w:tcBorders>
              <w:top w:val="nil"/>
              <w:left w:val="nil"/>
              <w:bottom w:val="nil"/>
              <w:right w:val="nil"/>
            </w:tcBorders>
          </w:tcPr>
          <w:p>
            <w:pPr>
              <w:pStyle w:val="0"/>
            </w:pPr>
            <w:r>
              <w:rPr>
                <w:sz w:val="20"/>
              </w:rPr>
              <w:t xml:space="preserve">Первичные средства пожаротушения для привлекаемых к тушению лесных пожаров добровольных пожарных дружин (команд)</w:t>
            </w:r>
          </w:p>
        </w:tc>
        <w:tc>
          <w:tcPr>
            <w:tcW w:w="1829" w:type="dxa"/>
            <w:tcBorders>
              <w:top w:val="nil"/>
              <w:left w:val="nil"/>
              <w:bottom w:val="nil"/>
              <w:right w:val="nil"/>
            </w:tcBorders>
          </w:tcPr>
          <w:p>
            <w:pPr>
              <w:pStyle w:val="0"/>
            </w:pPr>
            <w:r>
              <w:rPr>
                <w:sz w:val="20"/>
              </w:rPr>
            </w:r>
          </w:p>
        </w:tc>
      </w:tr>
      <w:tr>
        <w:tc>
          <w:tcPr>
            <w:tcW w:w="466" w:type="dxa"/>
            <w:tcBorders>
              <w:top w:val="nil"/>
              <w:left w:val="nil"/>
              <w:bottom w:val="nil"/>
              <w:right w:val="nil"/>
            </w:tcBorders>
          </w:tcPr>
          <w:p>
            <w:pPr>
              <w:pStyle w:val="0"/>
            </w:pPr>
            <w:r>
              <w:rPr>
                <w:sz w:val="20"/>
              </w:rPr>
              <w:t xml:space="preserve">8.</w:t>
            </w:r>
          </w:p>
        </w:tc>
        <w:tc>
          <w:tcPr>
            <w:tcW w:w="6746" w:type="dxa"/>
            <w:tcBorders>
              <w:top w:val="nil"/>
              <w:left w:val="nil"/>
              <w:bottom w:val="nil"/>
              <w:right w:val="nil"/>
            </w:tcBorders>
          </w:tcPr>
          <w:p>
            <w:pPr>
              <w:pStyle w:val="0"/>
            </w:pPr>
            <w:r>
              <w:rPr>
                <w:sz w:val="20"/>
              </w:rPr>
              <w:t xml:space="preserve">Наличие мероприятий по обеспечению пожарной безопасности в планах (программах) развития территорий населенного пункта</w:t>
            </w:r>
          </w:p>
        </w:tc>
        <w:tc>
          <w:tcPr>
            <w:tcW w:w="1829"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649"/>
        <w:gridCol w:w="340"/>
        <w:gridCol w:w="510"/>
        <w:gridCol w:w="1020"/>
        <w:gridCol w:w="850"/>
        <w:gridCol w:w="1701"/>
      </w:tblGrid>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nil"/>
              <w:right w:val="nil"/>
            </w:tcBorders>
          </w:tcPr>
          <w:p>
            <w:pPr>
              <w:pStyle w:val="0"/>
              <w:jc w:val="center"/>
            </w:pPr>
            <w:r>
              <w:rPr>
                <w:sz w:val="20"/>
              </w:rPr>
              <w:t xml:space="preserve">УТВЕРЖДАЮ</w:t>
            </w:r>
          </w:p>
        </w:tc>
      </w:tr>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single" w:sz="4"/>
              <w:right w:val="nil"/>
            </w:tcBorders>
          </w:tcPr>
          <w:p>
            <w:pPr>
              <w:pStyle w:val="0"/>
            </w:pPr>
            <w:r>
              <w:rPr>
                <w:sz w:val="20"/>
              </w:rPr>
            </w:r>
          </w:p>
        </w:tc>
      </w:tr>
      <w:tr>
        <w:tc>
          <w:tcPr>
            <w:tcW w:w="4649" w:type="dxa"/>
            <w:tcBorders>
              <w:top w:val="nil"/>
              <w:left w:val="nil"/>
              <w:bottom w:val="nil"/>
              <w:right w:val="nil"/>
            </w:tcBorders>
          </w:tcPr>
          <w:p>
            <w:pPr>
              <w:pStyle w:val="0"/>
            </w:pPr>
            <w:r>
              <w:rPr>
                <w:sz w:val="20"/>
              </w:rPr>
            </w:r>
          </w:p>
        </w:tc>
        <w:tc>
          <w:tcPr>
            <w:gridSpan w:val="5"/>
            <w:tcW w:w="4421" w:type="dxa"/>
            <w:tcBorders>
              <w:top w:val="single" w:sz="4"/>
              <w:left w:val="nil"/>
              <w:bottom w:val="nil"/>
              <w:right w:val="nil"/>
            </w:tcBorders>
          </w:tcPr>
          <w:p>
            <w:pPr>
              <w:pStyle w:val="0"/>
              <w:jc w:val="center"/>
            </w:pPr>
            <w:r>
              <w:rPr>
                <w:sz w:val="20"/>
              </w:rPr>
              <w:t xml:space="preserve">(должность руководителя организации</w:t>
            </w:r>
          </w:p>
        </w:tc>
      </w:tr>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single" w:sz="4"/>
              <w:right w:val="nil"/>
            </w:tcBorders>
          </w:tcPr>
          <w:p>
            <w:pPr>
              <w:pStyle w:val="0"/>
            </w:pPr>
            <w:r>
              <w:rPr>
                <w:sz w:val="20"/>
              </w:rPr>
            </w:r>
          </w:p>
        </w:tc>
      </w:tr>
      <w:tr>
        <w:tc>
          <w:tcPr>
            <w:tcW w:w="4649" w:type="dxa"/>
            <w:tcBorders>
              <w:top w:val="nil"/>
              <w:left w:val="nil"/>
              <w:bottom w:val="nil"/>
              <w:right w:val="nil"/>
            </w:tcBorders>
          </w:tcPr>
          <w:p>
            <w:pPr>
              <w:pStyle w:val="0"/>
            </w:pPr>
            <w:r>
              <w:rPr>
                <w:sz w:val="20"/>
              </w:rPr>
            </w:r>
          </w:p>
        </w:tc>
        <w:tc>
          <w:tcPr>
            <w:gridSpan w:val="5"/>
            <w:tcW w:w="4421" w:type="dxa"/>
            <w:tcBorders>
              <w:top w:val="single" w:sz="4"/>
              <w:left w:val="nil"/>
              <w:bottom w:val="nil"/>
              <w:right w:val="nil"/>
            </w:tcBorders>
          </w:tcPr>
          <w:p>
            <w:pPr>
              <w:pStyle w:val="0"/>
              <w:jc w:val="center"/>
            </w:pPr>
            <w:r>
              <w:rPr>
                <w:sz w:val="20"/>
              </w:rPr>
              <w:t xml:space="preserve">(фамилия, имя, отчество (при наличии)</w:t>
            </w:r>
          </w:p>
        </w:tc>
      </w:tr>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single" w:sz="4"/>
              <w:right w:val="nil"/>
            </w:tcBorders>
          </w:tcPr>
          <w:p>
            <w:pPr>
              <w:pStyle w:val="0"/>
            </w:pPr>
            <w:r>
              <w:rPr>
                <w:sz w:val="20"/>
              </w:rPr>
            </w:r>
          </w:p>
        </w:tc>
      </w:tr>
      <w:tr>
        <w:tc>
          <w:tcPr>
            <w:tcW w:w="4649" w:type="dxa"/>
            <w:tcBorders>
              <w:top w:val="nil"/>
              <w:left w:val="nil"/>
              <w:bottom w:val="nil"/>
              <w:right w:val="nil"/>
            </w:tcBorders>
          </w:tcPr>
          <w:p>
            <w:pPr>
              <w:pStyle w:val="0"/>
            </w:pPr>
            <w:r>
              <w:rPr>
                <w:sz w:val="20"/>
              </w:rPr>
            </w:r>
          </w:p>
        </w:tc>
        <w:tc>
          <w:tcPr>
            <w:gridSpan w:val="5"/>
            <w:tcW w:w="4421" w:type="dxa"/>
            <w:tcBorders>
              <w:top w:val="single" w:sz="4"/>
              <w:left w:val="nil"/>
              <w:bottom w:val="nil"/>
              <w:right w:val="nil"/>
            </w:tcBorders>
          </w:tcPr>
          <w:p>
            <w:pPr>
              <w:pStyle w:val="0"/>
              <w:jc w:val="center"/>
            </w:pPr>
            <w:r>
              <w:rPr>
                <w:sz w:val="20"/>
              </w:rPr>
              <w:t xml:space="preserve">(подпись и М.П.)</w:t>
            </w:r>
          </w:p>
        </w:tc>
      </w:tr>
      <w:tr>
        <w:tc>
          <w:tcPr>
            <w:tcW w:w="4649"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t xml:space="preserve">"</w:t>
            </w:r>
          </w:p>
        </w:tc>
        <w:tc>
          <w:tcPr>
            <w:tcW w:w="51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both"/>
            </w:pPr>
            <w:r>
              <w:rPr>
                <w:sz w:val="20"/>
              </w:rPr>
              <w:t xml:space="preserve">"</w:t>
            </w:r>
          </w:p>
        </w:tc>
        <w:tc>
          <w:tcPr>
            <w:tcW w:w="850" w:type="dxa"/>
            <w:tcBorders>
              <w:top w:val="nil"/>
              <w:left w:val="nil"/>
              <w:bottom w:val="nil"/>
              <w:right w:val="nil"/>
            </w:tcBorders>
          </w:tcPr>
          <w:p>
            <w:pPr>
              <w:pStyle w:val="0"/>
              <w:jc w:val="both"/>
            </w:pPr>
            <w:r>
              <w:rPr>
                <w:sz w:val="20"/>
              </w:rPr>
              <w:t xml:space="preserve">2020</w:t>
            </w:r>
          </w:p>
        </w:tc>
        <w:tc>
          <w:tcPr>
            <w:tcW w:w="1701" w:type="dxa"/>
            <w:tcBorders>
              <w:top w:val="nil"/>
              <w:left w:val="nil"/>
              <w:bottom w:val="nil"/>
              <w:right w:val="nil"/>
            </w:tcBorders>
          </w:tcPr>
          <w:p>
            <w:pPr>
              <w:pStyle w:val="0"/>
              <w:jc w:val="both"/>
            </w:pPr>
            <w:r>
              <w:rPr>
                <w:sz w:val="20"/>
              </w:rPr>
              <w:t xml:space="preserve">г.</w:t>
            </w:r>
          </w:p>
        </w:tc>
      </w:tr>
    </w:tbl>
    <w:p>
      <w:pPr>
        <w:pStyle w:val="0"/>
        <w:jc w:val="both"/>
      </w:pPr>
      <w:r>
        <w:rPr>
          <w:sz w:val="20"/>
        </w:rPr>
      </w:r>
    </w:p>
    <w:bookmarkStart w:id="2128" w:name="P2128"/>
    <w:bookmarkEnd w:id="2128"/>
    <w:p>
      <w:pPr>
        <w:pStyle w:val="1"/>
        <w:jc w:val="both"/>
      </w:pPr>
      <w:r>
        <w:rPr>
          <w:sz w:val="20"/>
        </w:rPr>
        <w:t xml:space="preserve">                                  ПАСПОРТ</w:t>
      </w:r>
    </w:p>
    <w:p>
      <w:pPr>
        <w:pStyle w:val="1"/>
        <w:jc w:val="both"/>
      </w:pPr>
      <w:r>
        <w:rPr>
          <w:sz w:val="20"/>
        </w:rPr>
        <w:t xml:space="preserve">          территории организации отдыха детей и их оздоровления,</w:t>
      </w:r>
    </w:p>
    <w:p>
      <w:pPr>
        <w:pStyle w:val="1"/>
        <w:jc w:val="both"/>
      </w:pPr>
      <w:r>
        <w:rPr>
          <w:sz w:val="20"/>
        </w:rPr>
        <w:t xml:space="preserve">          подверженной угрозе лесных пожаров, территории ведения</w:t>
      </w:r>
    </w:p>
    <w:p>
      <w:pPr>
        <w:pStyle w:val="1"/>
        <w:jc w:val="both"/>
      </w:pPr>
      <w:r>
        <w:rPr>
          <w:sz w:val="20"/>
        </w:rPr>
        <w:t xml:space="preserve">         гражданами садоводства или огородничества для собственных</w:t>
      </w:r>
    </w:p>
    <w:p>
      <w:pPr>
        <w:pStyle w:val="1"/>
        <w:jc w:val="both"/>
      </w:pPr>
      <w:r>
        <w:rPr>
          <w:sz w:val="20"/>
        </w:rPr>
        <w:t xml:space="preserve">               нужд, подверженной угрозе лесных пожаров </w:t>
      </w:r>
      <w:hyperlink w:history="0" w:anchor="P2212" w:tooltip="&lt;*&g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
        <w:r>
          <w:rPr>
            <w:sz w:val="20"/>
            <w:color w:val="0000ff"/>
          </w:rPr>
          <w:t xml:space="preserve">&lt;*&gt;</w:t>
        </w:r>
      </w:hyperlink>
    </w:p>
    <w:p>
      <w:pPr>
        <w:pStyle w:val="1"/>
        <w:jc w:val="both"/>
      </w:pPr>
      <w:r>
        <w:rPr>
          <w:sz w:val="20"/>
        </w:rPr>
      </w:r>
    </w:p>
    <w:p>
      <w:pPr>
        <w:pStyle w:val="1"/>
        <w:jc w:val="both"/>
      </w:pPr>
      <w:r>
        <w:rPr>
          <w:sz w:val="20"/>
        </w:rPr>
        <w:t xml:space="preserve">    Наименование организации ______________________________________________</w:t>
      </w:r>
    </w:p>
    <w:p>
      <w:pPr>
        <w:pStyle w:val="1"/>
        <w:jc w:val="both"/>
      </w:pPr>
      <w:r>
        <w:rPr>
          <w:sz w:val="20"/>
        </w:rPr>
        <w:t xml:space="preserve">    Наименование поселения ________________________________________________</w:t>
      </w:r>
    </w:p>
    <w:p>
      <w:pPr>
        <w:pStyle w:val="1"/>
        <w:jc w:val="both"/>
      </w:pPr>
      <w:r>
        <w:rPr>
          <w:sz w:val="20"/>
        </w:rPr>
        <w:t xml:space="preserve">    Наименование муниципального района ____________________________________</w:t>
      </w:r>
    </w:p>
    <w:p>
      <w:pPr>
        <w:pStyle w:val="1"/>
        <w:jc w:val="both"/>
      </w:pPr>
      <w:r>
        <w:rPr>
          <w:sz w:val="20"/>
        </w:rPr>
        <w:t xml:space="preserve">    Наименование муниципального, городского округа ________________________</w:t>
      </w:r>
    </w:p>
    <w:p>
      <w:pPr>
        <w:pStyle w:val="1"/>
        <w:jc w:val="both"/>
      </w:pPr>
      <w:r>
        <w:rPr>
          <w:sz w:val="20"/>
        </w:rPr>
        <w:t xml:space="preserve">    Наименование субъекта Российской Федерации ____________________________</w:t>
      </w:r>
    </w:p>
    <w:p>
      <w:pPr>
        <w:pStyle w:val="1"/>
        <w:jc w:val="both"/>
      </w:pPr>
      <w:r>
        <w:rPr>
          <w:sz w:val="20"/>
        </w:rPr>
      </w:r>
    </w:p>
    <w:p>
      <w:pPr>
        <w:pStyle w:val="1"/>
        <w:jc w:val="both"/>
      </w:pPr>
      <w:r>
        <w:rPr>
          <w:sz w:val="20"/>
        </w:rPr>
        <w:t xml:space="preserve">          I. Общие сведения о территории организации отдыха детей</w:t>
      </w:r>
    </w:p>
    <w:p>
      <w:pPr>
        <w:pStyle w:val="1"/>
        <w:jc w:val="both"/>
      </w:pPr>
      <w:r>
        <w:rPr>
          <w:sz w:val="20"/>
        </w:rPr>
        <w:t xml:space="preserve">          и их оздоровления (далее - детский лагерь), территории</w:t>
      </w:r>
    </w:p>
    <w:p>
      <w:pPr>
        <w:pStyle w:val="1"/>
        <w:jc w:val="both"/>
      </w:pPr>
      <w:r>
        <w:rPr>
          <w:sz w:val="20"/>
        </w:rPr>
        <w:t xml:space="preserve">             ведения гражданами садоводства или огородничества</w:t>
      </w:r>
    </w:p>
    <w:p>
      <w:pPr>
        <w:pStyle w:val="1"/>
        <w:jc w:val="both"/>
      </w:pPr>
      <w:r>
        <w:rPr>
          <w:sz w:val="20"/>
        </w:rPr>
        <w:t xml:space="preserve">                 для собственных нужд (далее - территория</w:t>
      </w:r>
    </w:p>
    <w:p>
      <w:pPr>
        <w:pStyle w:val="1"/>
        <w:jc w:val="both"/>
      </w:pPr>
      <w:r>
        <w:rPr>
          <w:sz w:val="20"/>
        </w:rPr>
        <w:t xml:space="preserve">                      садоводства или огородничества)</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504"/>
        <w:gridCol w:w="6768"/>
        <w:gridCol w:w="1757"/>
      </w:tblGrid>
      <w:tr>
        <w:tblPrEx>
          <w:tblBorders>
            <w:insideV w:val="single" w:sz="4"/>
            <w:insideH w:val="single" w:sz="4"/>
          </w:tblBorders>
        </w:tblPrEx>
        <w:tc>
          <w:tcPr>
            <w:gridSpan w:val="2"/>
            <w:tcW w:w="7272" w:type="dxa"/>
            <w:tcBorders>
              <w:top w:val="single" w:sz="4"/>
              <w:left w:val="nil"/>
              <w:bottom w:val="single" w:sz="4"/>
            </w:tcBorders>
          </w:tcPr>
          <w:p>
            <w:pPr>
              <w:pStyle w:val="0"/>
              <w:jc w:val="center"/>
            </w:pPr>
            <w:r>
              <w:rPr>
                <w:sz w:val="20"/>
              </w:rPr>
              <w:t xml:space="preserve">Характеристика детского лагеря, территории садоводства или огородничества</w:t>
            </w:r>
          </w:p>
        </w:tc>
        <w:tc>
          <w:tcPr>
            <w:tcW w:w="1757" w:type="dxa"/>
            <w:tcBorders>
              <w:top w:val="single" w:sz="4"/>
              <w:bottom w:val="single" w:sz="4"/>
              <w:right w:val="nil"/>
            </w:tcBorders>
          </w:tcPr>
          <w:p>
            <w:pPr>
              <w:pStyle w:val="0"/>
              <w:jc w:val="center"/>
            </w:pPr>
            <w:r>
              <w:rPr>
                <w:sz w:val="20"/>
              </w:rPr>
              <w:t xml:space="preserve">Значение</w:t>
            </w:r>
          </w:p>
        </w:tc>
      </w:tr>
      <w:tr>
        <w:tc>
          <w:tcPr>
            <w:tcW w:w="504" w:type="dxa"/>
            <w:tcBorders>
              <w:top w:val="single" w:sz="4"/>
              <w:left w:val="nil"/>
              <w:bottom w:val="nil"/>
              <w:right w:val="nil"/>
            </w:tcBorders>
          </w:tcPr>
          <w:p>
            <w:pPr>
              <w:pStyle w:val="0"/>
            </w:pPr>
            <w:r>
              <w:rPr>
                <w:sz w:val="20"/>
              </w:rPr>
              <w:t xml:space="preserve">1.</w:t>
            </w:r>
          </w:p>
        </w:tc>
        <w:tc>
          <w:tcPr>
            <w:tcW w:w="6768" w:type="dxa"/>
            <w:tcBorders>
              <w:top w:val="single" w:sz="4"/>
              <w:left w:val="nil"/>
              <w:bottom w:val="nil"/>
              <w:right w:val="nil"/>
            </w:tcBorders>
          </w:tcPr>
          <w:p>
            <w:pPr>
              <w:pStyle w:val="0"/>
            </w:pPr>
            <w:r>
              <w:rPr>
                <w:sz w:val="20"/>
              </w:rPr>
              <w:t xml:space="preserve">Общая площадь (кв. километров)</w:t>
            </w:r>
          </w:p>
        </w:tc>
        <w:tc>
          <w:tcPr>
            <w:tcW w:w="1757" w:type="dxa"/>
            <w:tcBorders>
              <w:top w:val="single" w:sz="4"/>
              <w:left w:val="nil"/>
              <w:bottom w:val="nil"/>
              <w:right w:val="nil"/>
            </w:tcBorders>
          </w:tcPr>
          <w:p>
            <w:pPr>
              <w:pStyle w:val="0"/>
            </w:pPr>
            <w:r>
              <w:rPr>
                <w:sz w:val="20"/>
              </w:rPr>
            </w:r>
          </w:p>
        </w:tc>
      </w:tr>
      <w:tr>
        <w:tc>
          <w:tcPr>
            <w:tcW w:w="504" w:type="dxa"/>
            <w:tcBorders>
              <w:top w:val="nil"/>
              <w:left w:val="nil"/>
              <w:bottom w:val="nil"/>
              <w:right w:val="nil"/>
            </w:tcBorders>
          </w:tcPr>
          <w:p>
            <w:pPr>
              <w:pStyle w:val="0"/>
            </w:pPr>
            <w:r>
              <w:rPr>
                <w:sz w:val="20"/>
              </w:rPr>
              <w:t xml:space="preserve">2.</w:t>
            </w:r>
          </w:p>
        </w:tc>
        <w:tc>
          <w:tcPr>
            <w:tcW w:w="6768" w:type="dxa"/>
            <w:tcBorders>
              <w:top w:val="nil"/>
              <w:left w:val="nil"/>
              <w:bottom w:val="nil"/>
              <w:right w:val="nil"/>
            </w:tcBorders>
          </w:tcPr>
          <w:p>
            <w:pPr>
              <w:pStyle w:val="0"/>
            </w:pPr>
            <w:r>
              <w:rPr>
                <w:sz w:val="20"/>
              </w:rPr>
              <w:t xml:space="preserve">Общая протяженность границы с лесным участком (участками) (километров)</w:t>
            </w:r>
          </w:p>
        </w:tc>
        <w:tc>
          <w:tcPr>
            <w:tcW w:w="1757" w:type="dxa"/>
            <w:tcBorders>
              <w:top w:val="nil"/>
              <w:left w:val="nil"/>
              <w:bottom w:val="nil"/>
              <w:right w:val="nil"/>
            </w:tcBorders>
          </w:tcPr>
          <w:p>
            <w:pPr>
              <w:pStyle w:val="0"/>
            </w:pPr>
            <w:r>
              <w:rPr>
                <w:sz w:val="20"/>
              </w:rPr>
            </w:r>
          </w:p>
        </w:tc>
      </w:tr>
      <w:tr>
        <w:tc>
          <w:tcPr>
            <w:tcW w:w="504" w:type="dxa"/>
            <w:tcBorders>
              <w:top w:val="nil"/>
              <w:left w:val="nil"/>
              <w:bottom w:val="nil"/>
              <w:right w:val="nil"/>
            </w:tcBorders>
          </w:tcPr>
          <w:p>
            <w:pPr>
              <w:pStyle w:val="0"/>
            </w:pPr>
            <w:r>
              <w:rPr>
                <w:sz w:val="20"/>
              </w:rPr>
              <w:t xml:space="preserve">3.</w:t>
            </w:r>
          </w:p>
        </w:tc>
        <w:tc>
          <w:tcPr>
            <w:tcW w:w="6768" w:type="dxa"/>
            <w:tcBorders>
              <w:top w:val="nil"/>
              <w:left w:val="nil"/>
              <w:bottom w:val="nil"/>
              <w:right w:val="nil"/>
            </w:tcBorders>
          </w:tcPr>
          <w:p>
            <w:pPr>
              <w:pStyle w:val="0"/>
            </w:pPr>
            <w:r>
              <w:rPr>
                <w:sz w:val="20"/>
              </w:rPr>
              <w:t xml:space="preserve">Общая площадь городских, хвойных (смешанных) лесов, расположенных на территории детского лагеря, территории садоводства или огородничества (гектаров)</w:t>
            </w:r>
          </w:p>
        </w:tc>
        <w:tc>
          <w:tcPr>
            <w:tcW w:w="1757" w:type="dxa"/>
            <w:tcBorders>
              <w:top w:val="nil"/>
              <w:left w:val="nil"/>
              <w:bottom w:val="nil"/>
              <w:right w:val="nil"/>
            </w:tcBorders>
          </w:tcPr>
          <w:p>
            <w:pPr>
              <w:pStyle w:val="0"/>
            </w:pPr>
            <w:r>
              <w:rPr>
                <w:sz w:val="20"/>
              </w:rPr>
            </w:r>
          </w:p>
        </w:tc>
      </w:tr>
      <w:tr>
        <w:tc>
          <w:tcPr>
            <w:tcW w:w="504" w:type="dxa"/>
            <w:tcBorders>
              <w:top w:val="nil"/>
              <w:left w:val="nil"/>
              <w:bottom w:val="nil"/>
              <w:right w:val="nil"/>
            </w:tcBorders>
          </w:tcPr>
          <w:p>
            <w:pPr>
              <w:pStyle w:val="0"/>
            </w:pPr>
            <w:r>
              <w:rPr>
                <w:sz w:val="20"/>
              </w:rPr>
              <w:t xml:space="preserve">4.</w:t>
            </w:r>
          </w:p>
        </w:tc>
        <w:tc>
          <w:tcPr>
            <w:tcW w:w="6768" w:type="dxa"/>
            <w:tcBorders>
              <w:top w:val="nil"/>
              <w:left w:val="nil"/>
              <w:bottom w:val="nil"/>
              <w:right w:val="nil"/>
            </w:tcBorders>
          </w:tcPr>
          <w:p>
            <w:pPr>
              <w:pStyle w:val="0"/>
            </w:pPr>
            <w:r>
              <w:rPr>
                <w:sz w:val="20"/>
              </w:rPr>
              <w:t xml:space="preserve">Время прибытия первого пожарного подразделения до наиболее удаленного объекта защиты детского лагеря, территории садоводства или огородничества, граничащих с лесным участком (минут)</w:t>
            </w:r>
          </w:p>
        </w:tc>
        <w:tc>
          <w:tcPr>
            <w:tcW w:w="1757" w:type="dxa"/>
            <w:tcBorders>
              <w:top w:val="nil"/>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           II. Сведения о медицинских учреждениях, расположенных</w:t>
      </w:r>
    </w:p>
    <w:p>
      <w:pPr>
        <w:pStyle w:val="1"/>
        <w:jc w:val="both"/>
      </w:pPr>
      <w:r>
        <w:rPr>
          <w:sz w:val="20"/>
        </w:rPr>
        <w:t xml:space="preserve">           на территории детского лагеря, территории садоводства</w:t>
      </w:r>
    </w:p>
    <w:p>
      <w:pPr>
        <w:pStyle w:val="1"/>
        <w:jc w:val="both"/>
      </w:pPr>
      <w:r>
        <w:rPr>
          <w:sz w:val="20"/>
        </w:rPr>
        <w:t xml:space="preserve">                            или огородничества</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835"/>
        <w:gridCol w:w="1587"/>
        <w:gridCol w:w="1699"/>
        <w:gridCol w:w="2909"/>
      </w:tblGrid>
      <w:tr>
        <w:tc>
          <w:tcPr>
            <w:tcW w:w="2835" w:type="dxa"/>
            <w:tcBorders>
              <w:left w:val="nil"/>
            </w:tcBorders>
          </w:tcPr>
          <w:p>
            <w:pPr>
              <w:pStyle w:val="0"/>
              <w:jc w:val="center"/>
            </w:pPr>
            <w:r>
              <w:rPr>
                <w:sz w:val="20"/>
              </w:rPr>
              <w:t xml:space="preserve">Наименование социального объекта</w:t>
            </w:r>
          </w:p>
        </w:tc>
        <w:tc>
          <w:tcPr>
            <w:tcW w:w="1587" w:type="dxa"/>
          </w:tcPr>
          <w:p>
            <w:pPr>
              <w:pStyle w:val="0"/>
              <w:jc w:val="center"/>
            </w:pPr>
            <w:r>
              <w:rPr>
                <w:sz w:val="20"/>
              </w:rPr>
              <w:t xml:space="preserve">Адрес объекта</w:t>
            </w:r>
          </w:p>
        </w:tc>
        <w:tc>
          <w:tcPr>
            <w:tcW w:w="1699" w:type="dxa"/>
          </w:tcPr>
          <w:p>
            <w:pPr>
              <w:pStyle w:val="0"/>
              <w:jc w:val="center"/>
            </w:pPr>
            <w:r>
              <w:rPr>
                <w:sz w:val="20"/>
              </w:rPr>
              <w:t xml:space="preserve">Численность персонала</w:t>
            </w:r>
          </w:p>
        </w:tc>
        <w:tc>
          <w:tcPr>
            <w:tcW w:w="2909" w:type="dxa"/>
            <w:tcBorders>
              <w:right w:val="nil"/>
            </w:tcBorders>
          </w:tcPr>
          <w:p>
            <w:pPr>
              <w:pStyle w:val="0"/>
              <w:jc w:val="center"/>
            </w:pPr>
            <w:r>
              <w:rPr>
                <w:sz w:val="20"/>
              </w:rPr>
              <w:t xml:space="preserve">Численность пациентов (отдыхающих)</w:t>
            </w:r>
          </w:p>
        </w:tc>
      </w:tr>
      <w:tr>
        <w:tc>
          <w:tcPr>
            <w:tcW w:w="2835" w:type="dxa"/>
            <w:tcBorders>
              <w:left w:val="nil"/>
            </w:tcBorders>
          </w:tcPr>
          <w:p>
            <w:pPr>
              <w:pStyle w:val="0"/>
            </w:pPr>
            <w:r>
              <w:rPr>
                <w:sz w:val="20"/>
              </w:rPr>
            </w:r>
          </w:p>
        </w:tc>
        <w:tc>
          <w:tcPr>
            <w:tcW w:w="1587" w:type="dxa"/>
          </w:tcPr>
          <w:p>
            <w:pPr>
              <w:pStyle w:val="0"/>
            </w:pPr>
            <w:r>
              <w:rPr>
                <w:sz w:val="20"/>
              </w:rPr>
            </w:r>
          </w:p>
        </w:tc>
        <w:tc>
          <w:tcPr>
            <w:tcW w:w="1699" w:type="dxa"/>
          </w:tcPr>
          <w:p>
            <w:pPr>
              <w:pStyle w:val="0"/>
            </w:pPr>
            <w:r>
              <w:rPr>
                <w:sz w:val="20"/>
              </w:rPr>
            </w:r>
          </w:p>
        </w:tc>
        <w:tc>
          <w:tcPr>
            <w:tcW w:w="2909" w:type="dxa"/>
            <w:tcBorders>
              <w:right w:val="nil"/>
            </w:tcBorders>
          </w:tcPr>
          <w:p>
            <w:pPr>
              <w:pStyle w:val="0"/>
            </w:pPr>
            <w:r>
              <w:rPr>
                <w:sz w:val="20"/>
              </w:rPr>
            </w:r>
          </w:p>
        </w:tc>
      </w:tr>
    </w:tbl>
    <w:p>
      <w:pPr>
        <w:pStyle w:val="0"/>
        <w:jc w:val="both"/>
      </w:pPr>
      <w:r>
        <w:rPr>
          <w:sz w:val="20"/>
        </w:rPr>
      </w:r>
    </w:p>
    <w:p>
      <w:pPr>
        <w:pStyle w:val="1"/>
        <w:jc w:val="both"/>
      </w:pPr>
      <w:r>
        <w:rPr>
          <w:sz w:val="20"/>
        </w:rPr>
        <w:t xml:space="preserve">          III. Сведения о ближайших к детскому лагерю, территории</w:t>
      </w:r>
    </w:p>
    <w:p>
      <w:pPr>
        <w:pStyle w:val="1"/>
        <w:jc w:val="both"/>
      </w:pPr>
      <w:r>
        <w:rPr>
          <w:sz w:val="20"/>
        </w:rPr>
        <w:t xml:space="preserve">               садоводства или огородничества подразделениях</w:t>
      </w:r>
    </w:p>
    <w:p>
      <w:pPr>
        <w:pStyle w:val="1"/>
        <w:jc w:val="both"/>
      </w:pPr>
      <w:r>
        <w:rPr>
          <w:sz w:val="20"/>
        </w:rPr>
        <w:t xml:space="preserve">                              пожарной охраны</w:t>
      </w:r>
    </w:p>
    <w:p>
      <w:pPr>
        <w:pStyle w:val="1"/>
        <w:jc w:val="both"/>
      </w:pPr>
      <w:r>
        <w:rPr>
          <w:sz w:val="20"/>
        </w:rPr>
      </w:r>
    </w:p>
    <w:p>
      <w:pPr>
        <w:pStyle w:val="1"/>
        <w:jc w:val="both"/>
      </w:pPr>
      <w:r>
        <w:rPr>
          <w:sz w:val="20"/>
        </w:rPr>
        <w:t xml:space="preserve">        1. Подразделения пожарной охраны (наименование, вид, адрес)</w:t>
      </w:r>
    </w:p>
    <w:p>
      <w:pPr>
        <w:pStyle w:val="1"/>
        <w:jc w:val="both"/>
      </w:pPr>
      <w:r>
        <w:rPr>
          <w:sz w:val="20"/>
        </w:rPr>
      </w:r>
    </w:p>
    <w:p>
      <w:pPr>
        <w:pStyle w:val="1"/>
        <w:jc w:val="both"/>
      </w:pPr>
      <w:r>
        <w:rPr>
          <w:sz w:val="20"/>
        </w:rPr>
        <w:t xml:space="preserve">             IV. Лица, ответственные за проведение мероприятий</w:t>
      </w:r>
    </w:p>
    <w:p>
      <w:pPr>
        <w:pStyle w:val="1"/>
        <w:jc w:val="both"/>
      </w:pPr>
      <w:r>
        <w:rPr>
          <w:sz w:val="20"/>
        </w:rPr>
        <w:t xml:space="preserve">          по предупреждению и ликвидации последствий чрезвычайных</w:t>
      </w:r>
    </w:p>
    <w:p>
      <w:pPr>
        <w:pStyle w:val="1"/>
        <w:jc w:val="both"/>
      </w:pPr>
      <w:r>
        <w:rPr>
          <w:sz w:val="20"/>
        </w:rPr>
        <w:t xml:space="preserve">            ситуаций и оказание необходимой помощи пострадавшим</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382"/>
        <w:gridCol w:w="2608"/>
        <w:gridCol w:w="2059"/>
      </w:tblGrid>
      <w:tr>
        <w:tc>
          <w:tcPr>
            <w:tcW w:w="4382" w:type="dxa"/>
            <w:tcBorders>
              <w:left w:val="nil"/>
            </w:tcBorders>
          </w:tcPr>
          <w:p>
            <w:pPr>
              <w:pStyle w:val="0"/>
              <w:jc w:val="center"/>
            </w:pPr>
            <w:r>
              <w:rPr>
                <w:sz w:val="20"/>
              </w:rPr>
              <w:t xml:space="preserve">Фамилия, имя, отчество (последнее при наличии)</w:t>
            </w:r>
          </w:p>
        </w:tc>
        <w:tc>
          <w:tcPr>
            <w:tcW w:w="2608" w:type="dxa"/>
          </w:tcPr>
          <w:p>
            <w:pPr>
              <w:pStyle w:val="0"/>
              <w:jc w:val="center"/>
            </w:pPr>
            <w:r>
              <w:rPr>
                <w:sz w:val="20"/>
              </w:rPr>
              <w:t xml:space="preserve">Должность</w:t>
            </w:r>
          </w:p>
        </w:tc>
        <w:tc>
          <w:tcPr>
            <w:tcW w:w="2059" w:type="dxa"/>
            <w:tcBorders>
              <w:right w:val="nil"/>
            </w:tcBorders>
          </w:tcPr>
          <w:p>
            <w:pPr>
              <w:pStyle w:val="0"/>
              <w:jc w:val="center"/>
            </w:pPr>
            <w:r>
              <w:rPr>
                <w:sz w:val="20"/>
              </w:rPr>
              <w:t xml:space="preserve">Контактный телефон</w:t>
            </w:r>
          </w:p>
        </w:tc>
      </w:tr>
      <w:tr>
        <w:tc>
          <w:tcPr>
            <w:tcW w:w="4382" w:type="dxa"/>
            <w:tcBorders>
              <w:left w:val="nil"/>
            </w:tcBorders>
          </w:tcPr>
          <w:p>
            <w:pPr>
              <w:pStyle w:val="0"/>
            </w:pPr>
            <w:r>
              <w:rPr>
                <w:sz w:val="20"/>
              </w:rPr>
            </w:r>
          </w:p>
        </w:tc>
        <w:tc>
          <w:tcPr>
            <w:tcW w:w="2608" w:type="dxa"/>
          </w:tcPr>
          <w:p>
            <w:pPr>
              <w:pStyle w:val="0"/>
            </w:pPr>
            <w:r>
              <w:rPr>
                <w:sz w:val="20"/>
              </w:rPr>
            </w:r>
          </w:p>
        </w:tc>
        <w:tc>
          <w:tcPr>
            <w:tcW w:w="2059" w:type="dxa"/>
            <w:tcBorders>
              <w:right w:val="nil"/>
            </w:tcBorders>
          </w:tcPr>
          <w:p>
            <w:pPr>
              <w:pStyle w:val="0"/>
            </w:pPr>
            <w:r>
              <w:rPr>
                <w:sz w:val="20"/>
              </w:rPr>
            </w:r>
          </w:p>
        </w:tc>
      </w:tr>
    </w:tbl>
    <w:p>
      <w:pPr>
        <w:pStyle w:val="0"/>
        <w:jc w:val="both"/>
      </w:pPr>
      <w:r>
        <w:rPr>
          <w:sz w:val="20"/>
        </w:rPr>
      </w:r>
    </w:p>
    <w:p>
      <w:pPr>
        <w:pStyle w:val="1"/>
        <w:jc w:val="both"/>
      </w:pPr>
      <w:r>
        <w:rPr>
          <w:sz w:val="20"/>
        </w:rPr>
        <w:t xml:space="preserve">         V. Сведения о выполнении требований пожарной безопасности</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451"/>
        <w:gridCol w:w="6746"/>
        <w:gridCol w:w="1872"/>
      </w:tblGrid>
      <w:tr>
        <w:tblPrEx>
          <w:tblBorders>
            <w:insideV w:val="single" w:sz="4"/>
            <w:insideH w:val="single" w:sz="4"/>
          </w:tblBorders>
        </w:tblPrEx>
        <w:tc>
          <w:tcPr>
            <w:gridSpan w:val="2"/>
            <w:tcW w:w="7197" w:type="dxa"/>
            <w:tcBorders>
              <w:top w:val="single" w:sz="4"/>
              <w:left w:val="nil"/>
              <w:bottom w:val="single" w:sz="4"/>
            </w:tcBorders>
          </w:tcPr>
          <w:p>
            <w:pPr>
              <w:pStyle w:val="0"/>
              <w:jc w:val="center"/>
            </w:pPr>
            <w:r>
              <w:rPr>
                <w:sz w:val="20"/>
              </w:rPr>
              <w:t xml:space="preserve">Требования пожарной безопасности, установленные законодательством Российской Федерации</w:t>
            </w:r>
          </w:p>
        </w:tc>
        <w:tc>
          <w:tcPr>
            <w:tcW w:w="1872" w:type="dxa"/>
            <w:vAlign w:val="bottom"/>
            <w:tcBorders>
              <w:top w:val="single" w:sz="4"/>
              <w:bottom w:val="single" w:sz="4"/>
              <w:right w:val="nil"/>
            </w:tcBorders>
          </w:tcPr>
          <w:p>
            <w:pPr>
              <w:pStyle w:val="0"/>
              <w:jc w:val="center"/>
            </w:pPr>
            <w:r>
              <w:rPr>
                <w:sz w:val="20"/>
              </w:rPr>
              <w:t xml:space="preserve">Информация о выполнении</w:t>
            </w:r>
          </w:p>
        </w:tc>
      </w:tr>
      <w:tr>
        <w:tc>
          <w:tcPr>
            <w:tcW w:w="451" w:type="dxa"/>
            <w:tcBorders>
              <w:top w:val="single" w:sz="4"/>
              <w:left w:val="nil"/>
              <w:bottom w:val="nil"/>
              <w:right w:val="nil"/>
            </w:tcBorders>
          </w:tcPr>
          <w:p>
            <w:pPr>
              <w:pStyle w:val="0"/>
            </w:pPr>
            <w:r>
              <w:rPr>
                <w:sz w:val="20"/>
              </w:rPr>
              <w:t xml:space="preserve">1.</w:t>
            </w:r>
          </w:p>
        </w:tc>
        <w:tc>
          <w:tcPr>
            <w:tcW w:w="6746" w:type="dxa"/>
            <w:vAlign w:val="center"/>
            <w:tcBorders>
              <w:top w:val="single" w:sz="4"/>
              <w:left w:val="nil"/>
              <w:bottom w:val="nil"/>
              <w:right w:val="nil"/>
            </w:tcBorders>
          </w:tcPr>
          <w:p>
            <w:pPr>
              <w:pStyle w:val="0"/>
            </w:pPr>
            <w:r>
              <w:rPr>
                <w:sz w:val="20"/>
              </w:rPr>
              <w:t xml:space="preserve">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детского лагеря, территории садоводства или огородничества с лесным участком (участками)</w:t>
            </w:r>
          </w:p>
        </w:tc>
        <w:tc>
          <w:tcPr>
            <w:tcW w:w="1872" w:type="dxa"/>
            <w:tcBorders>
              <w:top w:val="single" w:sz="4"/>
              <w:left w:val="nil"/>
              <w:bottom w:val="nil"/>
              <w:right w:val="nil"/>
            </w:tcBorders>
          </w:tcPr>
          <w:p>
            <w:pPr>
              <w:pStyle w:val="0"/>
            </w:pPr>
            <w:r>
              <w:rPr>
                <w:sz w:val="20"/>
              </w:rPr>
            </w:r>
          </w:p>
        </w:tc>
      </w:tr>
      <w:tr>
        <w:tc>
          <w:tcPr>
            <w:tcW w:w="451" w:type="dxa"/>
            <w:tcBorders>
              <w:top w:val="nil"/>
              <w:left w:val="nil"/>
              <w:bottom w:val="nil"/>
              <w:right w:val="nil"/>
            </w:tcBorders>
          </w:tcPr>
          <w:p>
            <w:pPr>
              <w:pStyle w:val="0"/>
            </w:pPr>
            <w:r>
              <w:rPr>
                <w:sz w:val="20"/>
              </w:rPr>
              <w:t xml:space="preserve">2.</w:t>
            </w:r>
          </w:p>
        </w:tc>
        <w:tc>
          <w:tcPr>
            <w:tcW w:w="6746" w:type="dxa"/>
            <w:vAlign w:val="center"/>
            <w:tcBorders>
              <w:top w:val="nil"/>
              <w:left w:val="nil"/>
              <w:bottom w:val="nil"/>
              <w:right w:val="nil"/>
            </w:tcBorders>
          </w:tcPr>
          <w:p>
            <w:pPr>
              <w:pStyle w:val="0"/>
            </w:pPr>
            <w:r>
              <w:rPr>
                <w:sz w:val="20"/>
              </w:rPr>
              <w:t xml:space="preserve">Организация и проведение своевременной очистки территории,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72" w:type="dxa"/>
            <w:tcBorders>
              <w:top w:val="nil"/>
              <w:left w:val="nil"/>
              <w:bottom w:val="nil"/>
              <w:right w:val="nil"/>
            </w:tcBorders>
          </w:tcPr>
          <w:p>
            <w:pPr>
              <w:pStyle w:val="0"/>
            </w:pPr>
            <w:r>
              <w:rPr>
                <w:sz w:val="20"/>
              </w:rPr>
            </w:r>
          </w:p>
        </w:tc>
      </w:tr>
      <w:tr>
        <w:tc>
          <w:tcPr>
            <w:tcW w:w="451" w:type="dxa"/>
            <w:tcBorders>
              <w:top w:val="nil"/>
              <w:left w:val="nil"/>
              <w:bottom w:val="nil"/>
              <w:right w:val="nil"/>
            </w:tcBorders>
          </w:tcPr>
          <w:p>
            <w:pPr>
              <w:pStyle w:val="0"/>
            </w:pPr>
            <w:r>
              <w:rPr>
                <w:sz w:val="20"/>
              </w:rPr>
              <w:t xml:space="preserve">3.</w:t>
            </w:r>
          </w:p>
        </w:tc>
        <w:tc>
          <w:tcPr>
            <w:tcW w:w="6746" w:type="dxa"/>
            <w:vAlign w:val="center"/>
            <w:tcBorders>
              <w:top w:val="nil"/>
              <w:left w:val="nil"/>
              <w:bottom w:val="nil"/>
              <w:right w:val="nil"/>
            </w:tcBorders>
          </w:tcPr>
          <w:p>
            <w:pPr>
              <w:pStyle w:val="0"/>
            </w:pPr>
            <w:r>
              <w:rPr>
                <w:sz w:val="20"/>
              </w:rPr>
              <w:t xml:space="preserve">Звуковая сигнализация для оповещения людей о пожаре </w:t>
            </w:r>
            <w:hyperlink w:history="0" w:anchor="P2214" w:tooltip="&lt;**&gt; Заполняется для территории садоводства или огородничества.">
              <w:r>
                <w:rPr>
                  <w:sz w:val="20"/>
                  <w:color w:val="0000ff"/>
                </w:rPr>
                <w:t xml:space="preserve">&lt;**&gt;</w:t>
              </w:r>
            </w:hyperlink>
            <w:r>
              <w:rPr>
                <w:sz w:val="20"/>
              </w:rPr>
              <w:t xml:space="preserve">, а также телефонная связь (радиосвязь) для сообщения о пожаре</w:t>
            </w:r>
          </w:p>
        </w:tc>
        <w:tc>
          <w:tcPr>
            <w:tcW w:w="1872" w:type="dxa"/>
            <w:tcBorders>
              <w:top w:val="nil"/>
              <w:left w:val="nil"/>
              <w:bottom w:val="nil"/>
              <w:right w:val="nil"/>
            </w:tcBorders>
          </w:tcPr>
          <w:p>
            <w:pPr>
              <w:pStyle w:val="0"/>
            </w:pPr>
            <w:r>
              <w:rPr>
                <w:sz w:val="20"/>
              </w:rPr>
            </w:r>
          </w:p>
        </w:tc>
      </w:tr>
      <w:tr>
        <w:tc>
          <w:tcPr>
            <w:tcW w:w="451" w:type="dxa"/>
            <w:tcBorders>
              <w:top w:val="nil"/>
              <w:left w:val="nil"/>
              <w:bottom w:val="nil"/>
              <w:right w:val="nil"/>
            </w:tcBorders>
          </w:tcPr>
          <w:p>
            <w:pPr>
              <w:pStyle w:val="0"/>
            </w:pPr>
            <w:r>
              <w:rPr>
                <w:sz w:val="20"/>
              </w:rPr>
              <w:t xml:space="preserve">4.</w:t>
            </w:r>
          </w:p>
        </w:tc>
        <w:tc>
          <w:tcPr>
            <w:tcW w:w="6746" w:type="dxa"/>
            <w:vAlign w:val="center"/>
            <w:tcBorders>
              <w:top w:val="nil"/>
              <w:left w:val="nil"/>
              <w:bottom w:val="nil"/>
              <w:right w:val="nil"/>
            </w:tcBorders>
          </w:tcPr>
          <w:p>
            <w:pPr>
              <w:pStyle w:val="0"/>
            </w:pPr>
            <w:r>
              <w:rPr>
                <w:sz w:val="20"/>
              </w:rPr>
              <w:t xml:space="preserve">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72" w:type="dxa"/>
            <w:tcBorders>
              <w:top w:val="nil"/>
              <w:left w:val="nil"/>
              <w:bottom w:val="nil"/>
              <w:right w:val="nil"/>
            </w:tcBorders>
          </w:tcPr>
          <w:p>
            <w:pPr>
              <w:pStyle w:val="0"/>
            </w:pPr>
            <w:r>
              <w:rPr>
                <w:sz w:val="20"/>
              </w:rPr>
            </w:r>
          </w:p>
        </w:tc>
      </w:tr>
      <w:tr>
        <w:tc>
          <w:tcPr>
            <w:tcW w:w="451" w:type="dxa"/>
            <w:tcBorders>
              <w:top w:val="nil"/>
              <w:left w:val="nil"/>
              <w:bottom w:val="nil"/>
              <w:right w:val="nil"/>
            </w:tcBorders>
          </w:tcPr>
          <w:p>
            <w:pPr>
              <w:pStyle w:val="0"/>
            </w:pPr>
            <w:r>
              <w:rPr>
                <w:sz w:val="20"/>
              </w:rPr>
              <w:t xml:space="preserve">5.</w:t>
            </w:r>
          </w:p>
        </w:tc>
        <w:tc>
          <w:tcPr>
            <w:tcW w:w="6746" w:type="dxa"/>
            <w:vAlign w:val="bottom"/>
            <w:tcBorders>
              <w:top w:val="nil"/>
              <w:left w:val="nil"/>
              <w:bottom w:val="nil"/>
              <w:right w:val="nil"/>
            </w:tcBorders>
          </w:tcPr>
          <w:p>
            <w:pPr>
              <w:pStyle w:val="0"/>
            </w:pPr>
            <w:r>
              <w:rPr>
                <w:sz w:val="20"/>
              </w:rPr>
              <w:t xml:space="preserve">Обеспеченность подъездов к зданиям и сооружениям на территории детского лагеря, территории садоводства или огородничества</w:t>
            </w:r>
          </w:p>
        </w:tc>
        <w:tc>
          <w:tcPr>
            <w:tcW w:w="1872" w:type="dxa"/>
            <w:tcBorders>
              <w:top w:val="nil"/>
              <w:left w:val="nil"/>
              <w:bottom w:val="nil"/>
              <w:right w:val="nil"/>
            </w:tcBorders>
          </w:tcPr>
          <w:p>
            <w:pPr>
              <w:pStyle w:val="0"/>
            </w:pPr>
            <w:r>
              <w:rPr>
                <w:sz w:val="20"/>
              </w:rPr>
            </w:r>
          </w:p>
        </w:tc>
      </w:tr>
    </w:tbl>
    <w:p>
      <w:pPr>
        <w:pStyle w:val="0"/>
        <w:jc w:val="both"/>
      </w:pPr>
      <w:r>
        <w:rPr>
          <w:sz w:val="20"/>
        </w:rPr>
      </w:r>
    </w:p>
    <w:p>
      <w:pPr>
        <w:pStyle w:val="0"/>
        <w:ind w:firstLine="540"/>
        <w:jc w:val="both"/>
      </w:pPr>
      <w:r>
        <w:rPr>
          <w:sz w:val="20"/>
        </w:rPr>
        <w:t xml:space="preserve">--------------------------------</w:t>
      </w:r>
    </w:p>
    <w:bookmarkStart w:id="2212" w:name="P2212"/>
    <w:bookmarkEnd w:id="2212"/>
    <w:p>
      <w:pPr>
        <w:pStyle w:val="0"/>
        <w:spacing w:before="200" w:lineRule="auto"/>
        <w:ind w:firstLine="540"/>
        <w:jc w:val="both"/>
      </w:pPr>
      <w:r>
        <w:rPr>
          <w:sz w:val="20"/>
        </w:rPr>
        <w:t xml:space="preserve">&lt;*&gt;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w:t>
      </w:r>
    </w:p>
    <w:p>
      <w:pPr>
        <w:pStyle w:val="0"/>
        <w:spacing w:before="200" w:lineRule="auto"/>
        <w:ind w:firstLine="540"/>
        <w:jc w:val="both"/>
      </w:pPr>
      <w:r>
        <w:rPr>
          <w:sz w:val="20"/>
        </w:rPr>
        <w:t xml:space="preserve">Настоящий паспорт также оформляется для садоводческих, огороднических и дачных некоммерческих объединений физических лиц, не прошедших реорганизацию в соответствии с </w:t>
      </w:r>
      <w:hyperlink w:history="0" r:id="rId20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частью 1 статьи 54</w:t>
        </w:r>
      </w:hyperlink>
      <w:r>
        <w:rPr>
          <w:sz w:val="20"/>
        </w:rPr>
        <w:t xml:space="preserve">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bookmarkStart w:id="2214" w:name="P2214"/>
    <w:bookmarkEnd w:id="2214"/>
    <w:p>
      <w:pPr>
        <w:pStyle w:val="0"/>
        <w:spacing w:before="200" w:lineRule="auto"/>
        <w:ind w:firstLine="540"/>
        <w:jc w:val="both"/>
      </w:pPr>
      <w:r>
        <w:rPr>
          <w:sz w:val="20"/>
        </w:rPr>
        <w:t xml:space="preserve">&lt;**&gt; Заполняется для территории садоводства или огородничества.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16.09.2020 N 1479</w:t>
            <w:br/>
            <w:t>(ред. от 03.02.2025)</w:t>
            <w:br/>
            <w:t>"Об утверждении Правил противопожарного режима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99967&amp;dst=100197" TargetMode = "External"/><Relationship Id="rId9" Type="http://schemas.openxmlformats.org/officeDocument/2006/relationships/hyperlink" Target="https://login.consultant.ru/link/?req=doc&amp;base=RZR&amp;n=385173&amp;dst=100005" TargetMode = "External"/><Relationship Id="rId10" Type="http://schemas.openxmlformats.org/officeDocument/2006/relationships/hyperlink" Target="https://login.consultant.ru/link/?req=doc&amp;base=RZR&amp;n=430162&amp;dst=100005" TargetMode = "External"/><Relationship Id="rId11" Type="http://schemas.openxmlformats.org/officeDocument/2006/relationships/hyperlink" Target="https://login.consultant.ru/link/?req=doc&amp;base=RZR&amp;n=443532&amp;dst=100005" TargetMode = "External"/><Relationship Id="rId12" Type="http://schemas.openxmlformats.org/officeDocument/2006/relationships/hyperlink" Target="https://login.consultant.ru/link/?req=doc&amp;base=RZR&amp;n=498180&amp;dst=100005" TargetMode = "External"/><Relationship Id="rId13" Type="http://schemas.openxmlformats.org/officeDocument/2006/relationships/hyperlink" Target="https://login.consultant.ru/link/?req=doc&amp;base=RZR&amp;n=509341&amp;dst=245" TargetMode = "External"/><Relationship Id="rId14" Type="http://schemas.openxmlformats.org/officeDocument/2006/relationships/hyperlink" Target="https://login.consultant.ru/link/?req=doc&amp;base=RZR&amp;n=512540&amp;dst=100261" TargetMode = "External"/><Relationship Id="rId15" Type="http://schemas.openxmlformats.org/officeDocument/2006/relationships/hyperlink" Target="https://login.consultant.ru/link/?req=doc&amp;base=RZR&amp;n=499967&amp;dst=100197" TargetMode = "External"/><Relationship Id="rId16" Type="http://schemas.openxmlformats.org/officeDocument/2006/relationships/hyperlink" Target="https://login.consultant.ru/link/?req=doc&amp;base=RZR&amp;n=385173&amp;dst=100005" TargetMode = "External"/><Relationship Id="rId17" Type="http://schemas.openxmlformats.org/officeDocument/2006/relationships/hyperlink" Target="https://login.consultant.ru/link/?req=doc&amp;base=RZR&amp;n=430162&amp;dst=100005" TargetMode = "External"/><Relationship Id="rId18" Type="http://schemas.openxmlformats.org/officeDocument/2006/relationships/hyperlink" Target="https://login.consultant.ru/link/?req=doc&amp;base=RZR&amp;n=443532&amp;dst=100005" TargetMode = "External"/><Relationship Id="rId19" Type="http://schemas.openxmlformats.org/officeDocument/2006/relationships/hyperlink" Target="https://login.consultant.ru/link/?req=doc&amp;base=RZR&amp;n=498180&amp;dst=100005" TargetMode = "External"/><Relationship Id="rId20" Type="http://schemas.openxmlformats.org/officeDocument/2006/relationships/hyperlink" Target="https://login.consultant.ru/link/?req=doc&amp;base=RZR&amp;n=430162&amp;dst=100011" TargetMode = "External"/><Relationship Id="rId21" Type="http://schemas.openxmlformats.org/officeDocument/2006/relationships/hyperlink" Target="https://login.consultant.ru/link/?req=doc&amp;base=RZR&amp;n=430162&amp;dst=100012" TargetMode = "External"/><Relationship Id="rId22" Type="http://schemas.openxmlformats.org/officeDocument/2006/relationships/hyperlink" Target="https://login.consultant.ru/link/?req=doc&amp;base=RZR&amp;n=465775" TargetMode = "External"/><Relationship Id="rId23" Type="http://schemas.openxmlformats.org/officeDocument/2006/relationships/hyperlink" Target="https://login.consultant.ru/link/?req=doc&amp;base=RZR&amp;n=430162&amp;dst=100014" TargetMode = "External"/><Relationship Id="rId24" Type="http://schemas.openxmlformats.org/officeDocument/2006/relationships/hyperlink" Target="https://login.consultant.ru/link/?req=doc&amp;base=RZR&amp;n=430162&amp;dst=100016" TargetMode = "External"/><Relationship Id="rId25" Type="http://schemas.openxmlformats.org/officeDocument/2006/relationships/hyperlink" Target="https://login.consultant.ru/link/?req=doc&amp;base=RZR&amp;n=498180&amp;dst=100010" TargetMode = "External"/><Relationship Id="rId26" Type="http://schemas.openxmlformats.org/officeDocument/2006/relationships/hyperlink" Target="https://login.consultant.ru/link/?req=doc&amp;base=RZR&amp;n=430162&amp;dst=100017" TargetMode = "External"/><Relationship Id="rId27" Type="http://schemas.openxmlformats.org/officeDocument/2006/relationships/hyperlink" Target="https://login.consultant.ru/link/?req=doc&amp;base=RZR&amp;n=465775&amp;dst=100202" TargetMode = "External"/><Relationship Id="rId28" Type="http://schemas.openxmlformats.org/officeDocument/2006/relationships/hyperlink" Target="https://login.consultant.ru/link/?req=doc&amp;base=RZR&amp;n=465775&amp;dst=100267" TargetMode = "External"/><Relationship Id="rId29" Type="http://schemas.openxmlformats.org/officeDocument/2006/relationships/hyperlink" Target="https://login.consultant.ru/link/?req=doc&amp;base=RZR&amp;n=465775&amp;dst=101962" TargetMode = "External"/><Relationship Id="rId30" Type="http://schemas.openxmlformats.org/officeDocument/2006/relationships/hyperlink" Target="https://login.consultant.ru/link/?req=doc&amp;base=RZR&amp;n=498180&amp;dst=100011" TargetMode = "External"/><Relationship Id="rId31" Type="http://schemas.openxmlformats.org/officeDocument/2006/relationships/hyperlink" Target="https://login.consultant.ru/link/?req=doc&amp;base=RZR&amp;n=430162&amp;dst=100018" TargetMode = "External"/><Relationship Id="rId32" Type="http://schemas.openxmlformats.org/officeDocument/2006/relationships/hyperlink" Target="https://login.consultant.ru/link/?req=doc&amp;base=RZR&amp;n=498180&amp;dst=100014" TargetMode = "External"/><Relationship Id="rId33" Type="http://schemas.openxmlformats.org/officeDocument/2006/relationships/hyperlink" Target="https://login.consultant.ru/link/?req=doc&amp;base=RZR&amp;n=430162&amp;dst=100022" TargetMode = "External"/><Relationship Id="rId34" Type="http://schemas.openxmlformats.org/officeDocument/2006/relationships/hyperlink" Target="https://login.consultant.ru/link/?req=doc&amp;base=RZR&amp;n=498180&amp;dst=100015" TargetMode = "External"/><Relationship Id="rId35" Type="http://schemas.openxmlformats.org/officeDocument/2006/relationships/hyperlink" Target="https://login.consultant.ru/link/?req=doc&amp;base=RZR&amp;n=498180&amp;dst=100016" TargetMode = "External"/><Relationship Id="rId36" Type="http://schemas.openxmlformats.org/officeDocument/2006/relationships/hyperlink" Target="https://login.consultant.ru/link/?req=doc&amp;base=RZR&amp;n=430162&amp;dst=100024" TargetMode = "External"/><Relationship Id="rId37" Type="http://schemas.openxmlformats.org/officeDocument/2006/relationships/hyperlink" Target="https://login.consultant.ru/link/?req=doc&amp;base=RZR&amp;n=430162&amp;dst=100025" TargetMode = "External"/><Relationship Id="rId38" Type="http://schemas.openxmlformats.org/officeDocument/2006/relationships/hyperlink" Target="https://login.consultant.ru/link/?req=doc&amp;base=RZR&amp;n=430162&amp;dst=100026" TargetMode = "External"/><Relationship Id="rId39" Type="http://schemas.openxmlformats.org/officeDocument/2006/relationships/hyperlink" Target="https://login.consultant.ru/link/?req=doc&amp;base=RZR&amp;n=430162&amp;dst=100027" TargetMode = "External"/><Relationship Id="rId40" Type="http://schemas.openxmlformats.org/officeDocument/2006/relationships/hyperlink" Target="https://login.consultant.ru/link/?req=doc&amp;base=RZR&amp;n=498180&amp;dst=100018" TargetMode = "External"/><Relationship Id="rId41" Type="http://schemas.openxmlformats.org/officeDocument/2006/relationships/hyperlink" Target="https://login.consultant.ru/link/?req=doc&amp;base=RZR&amp;n=498180&amp;dst=100020" TargetMode = "External"/><Relationship Id="rId42" Type="http://schemas.openxmlformats.org/officeDocument/2006/relationships/hyperlink" Target="https://login.consultant.ru/link/?req=doc&amp;base=RZR&amp;n=430162&amp;dst=100029" TargetMode = "External"/><Relationship Id="rId43" Type="http://schemas.openxmlformats.org/officeDocument/2006/relationships/hyperlink" Target="https://login.consultant.ru/link/?req=doc&amp;base=RZR&amp;n=498180&amp;dst=100021" TargetMode = "External"/><Relationship Id="rId44" Type="http://schemas.openxmlformats.org/officeDocument/2006/relationships/hyperlink" Target="https://login.consultant.ru/link/?req=doc&amp;base=RZR&amp;n=430162&amp;dst=100030" TargetMode = "External"/><Relationship Id="rId45" Type="http://schemas.openxmlformats.org/officeDocument/2006/relationships/hyperlink" Target="https://login.consultant.ru/link/?req=doc&amp;base=RZR&amp;n=430162&amp;dst=100033" TargetMode = "External"/><Relationship Id="rId46" Type="http://schemas.openxmlformats.org/officeDocument/2006/relationships/hyperlink" Target="https://login.consultant.ru/link/?req=doc&amp;base=RZR&amp;n=430162&amp;dst=100035" TargetMode = "External"/><Relationship Id="rId47" Type="http://schemas.openxmlformats.org/officeDocument/2006/relationships/hyperlink" Target="https://login.consultant.ru/link/?req=doc&amp;base=RZR&amp;n=465775&amp;dst=101949" TargetMode = "External"/><Relationship Id="rId48" Type="http://schemas.openxmlformats.org/officeDocument/2006/relationships/hyperlink" Target="https://login.consultant.ru/link/?req=doc&amp;base=RZR&amp;n=430162&amp;dst=100036" TargetMode = "External"/><Relationship Id="rId49" Type="http://schemas.openxmlformats.org/officeDocument/2006/relationships/hyperlink" Target="https://login.consultant.ru/link/?req=doc&amp;base=RZR&amp;n=430162&amp;dst=100037" TargetMode = "External"/><Relationship Id="rId50" Type="http://schemas.openxmlformats.org/officeDocument/2006/relationships/hyperlink" Target="https://login.consultant.ru/link/?req=doc&amp;base=RZR&amp;n=430162&amp;dst=100039" TargetMode = "External"/><Relationship Id="rId51" Type="http://schemas.openxmlformats.org/officeDocument/2006/relationships/hyperlink" Target="https://login.consultant.ru/link/?req=doc&amp;base=RZR&amp;n=430162&amp;dst=100040" TargetMode = "External"/><Relationship Id="rId52" Type="http://schemas.openxmlformats.org/officeDocument/2006/relationships/hyperlink" Target="https://login.consultant.ru/link/?req=doc&amp;base=RZR&amp;n=430162&amp;dst=100042" TargetMode = "External"/><Relationship Id="rId53" Type="http://schemas.openxmlformats.org/officeDocument/2006/relationships/hyperlink" Target="https://login.consultant.ru/link/?req=doc&amp;base=RZR&amp;n=430162&amp;dst=100044" TargetMode = "External"/><Relationship Id="rId54" Type="http://schemas.openxmlformats.org/officeDocument/2006/relationships/hyperlink" Target="https://login.consultant.ru/link/?req=doc&amp;base=RZR&amp;n=498180&amp;dst=100022" TargetMode = "External"/><Relationship Id="rId55" Type="http://schemas.openxmlformats.org/officeDocument/2006/relationships/hyperlink" Target="https://login.consultant.ru/link/?req=doc&amp;base=RZR&amp;n=430162&amp;dst=100045" TargetMode = "External"/><Relationship Id="rId56" Type="http://schemas.openxmlformats.org/officeDocument/2006/relationships/hyperlink" Target="https://login.consultant.ru/link/?req=doc&amp;base=RZR&amp;n=443532&amp;dst=100005" TargetMode = "External"/><Relationship Id="rId57" Type="http://schemas.openxmlformats.org/officeDocument/2006/relationships/hyperlink" Target="https://login.consultant.ru/link/?req=doc&amp;base=RZR&amp;n=443532&amp;dst=100007" TargetMode = "External"/><Relationship Id="rId58" Type="http://schemas.openxmlformats.org/officeDocument/2006/relationships/hyperlink" Target="https://login.consultant.ru/link/?req=doc&amp;base=RZR&amp;n=430162&amp;dst=100047" TargetMode = "External"/><Relationship Id="rId59" Type="http://schemas.openxmlformats.org/officeDocument/2006/relationships/hyperlink" Target="https://login.consultant.ru/link/?req=doc&amp;base=RZR&amp;n=430162&amp;dst=100048" TargetMode = "External"/><Relationship Id="rId60" Type="http://schemas.openxmlformats.org/officeDocument/2006/relationships/hyperlink" Target="https://login.consultant.ru/link/?req=doc&amp;base=RZR&amp;n=498180&amp;dst=100023" TargetMode = "External"/><Relationship Id="rId61" Type="http://schemas.openxmlformats.org/officeDocument/2006/relationships/hyperlink" Target="https://login.consultant.ru/link/?req=doc&amp;base=RZR&amp;n=498180&amp;dst=100025" TargetMode = "External"/><Relationship Id="rId62" Type="http://schemas.openxmlformats.org/officeDocument/2006/relationships/hyperlink" Target="https://login.consultant.ru/link/?req=doc&amp;base=RZR&amp;n=430162&amp;dst=100050" TargetMode = "External"/><Relationship Id="rId63" Type="http://schemas.openxmlformats.org/officeDocument/2006/relationships/hyperlink" Target="https://login.consultant.ru/link/?req=doc&amp;base=RZR&amp;n=498180&amp;dst=100026" TargetMode = "External"/><Relationship Id="rId64" Type="http://schemas.openxmlformats.org/officeDocument/2006/relationships/hyperlink" Target="https://login.consultant.ru/link/?req=doc&amp;base=RZR&amp;n=430162&amp;dst=100051" TargetMode = "External"/><Relationship Id="rId65" Type="http://schemas.openxmlformats.org/officeDocument/2006/relationships/hyperlink" Target="https://login.consultant.ru/link/?req=doc&amp;base=RZR&amp;n=430162&amp;dst=100053" TargetMode = "External"/><Relationship Id="rId66" Type="http://schemas.openxmlformats.org/officeDocument/2006/relationships/hyperlink" Target="https://login.consultant.ru/link/?req=doc&amp;base=RZR&amp;n=430162&amp;dst=100055" TargetMode = "External"/><Relationship Id="rId67" Type="http://schemas.openxmlformats.org/officeDocument/2006/relationships/hyperlink" Target="https://login.consultant.ru/link/?req=doc&amp;base=RZR&amp;n=430162&amp;dst=100057" TargetMode = "External"/><Relationship Id="rId68" Type="http://schemas.openxmlformats.org/officeDocument/2006/relationships/hyperlink" Target="https://login.consultant.ru/link/?req=doc&amp;base=RZR&amp;n=430162&amp;dst=100059" TargetMode = "External"/><Relationship Id="rId69" Type="http://schemas.openxmlformats.org/officeDocument/2006/relationships/hyperlink" Target="https://login.consultant.ru/link/?req=doc&amp;base=RZR&amp;n=498180&amp;dst=100029" TargetMode = "External"/><Relationship Id="rId70" Type="http://schemas.openxmlformats.org/officeDocument/2006/relationships/hyperlink" Target="https://login.consultant.ru/link/?req=doc&amp;base=RZR&amp;n=498180&amp;dst=100030" TargetMode = "External"/><Relationship Id="rId71" Type="http://schemas.openxmlformats.org/officeDocument/2006/relationships/hyperlink" Target="https://login.consultant.ru/link/?req=doc&amp;base=RZR&amp;n=498180&amp;dst=100031" TargetMode = "External"/><Relationship Id="rId72" Type="http://schemas.openxmlformats.org/officeDocument/2006/relationships/hyperlink" Target="https://login.consultant.ru/link/?req=doc&amp;base=RZR&amp;n=498180&amp;dst=100034" TargetMode = "External"/><Relationship Id="rId73" Type="http://schemas.openxmlformats.org/officeDocument/2006/relationships/hyperlink" Target="https://login.consultant.ru/link/?req=doc&amp;base=RZR&amp;n=498180&amp;dst=100036" TargetMode = "External"/><Relationship Id="rId74" Type="http://schemas.openxmlformats.org/officeDocument/2006/relationships/hyperlink" Target="https://login.consultant.ru/link/?req=doc&amp;base=RZR&amp;n=498180&amp;dst=100038" TargetMode = "External"/><Relationship Id="rId75" Type="http://schemas.openxmlformats.org/officeDocument/2006/relationships/hyperlink" Target="https://login.consultant.ru/link/?req=doc&amp;base=RZR&amp;n=498180&amp;dst=100039" TargetMode = "External"/><Relationship Id="rId76" Type="http://schemas.openxmlformats.org/officeDocument/2006/relationships/hyperlink" Target="https://login.consultant.ru/link/?req=doc&amp;base=RZR&amp;n=430162&amp;dst=100060" TargetMode = "External"/><Relationship Id="rId77" Type="http://schemas.openxmlformats.org/officeDocument/2006/relationships/hyperlink" Target="https://login.consultant.ru/link/?req=doc&amp;base=RZR&amp;n=498180&amp;dst=100041" TargetMode = "External"/><Relationship Id="rId78" Type="http://schemas.openxmlformats.org/officeDocument/2006/relationships/hyperlink" Target="https://login.consultant.ru/link/?req=doc&amp;base=RZR&amp;n=498180&amp;dst=100042" TargetMode = "External"/><Relationship Id="rId79" Type="http://schemas.openxmlformats.org/officeDocument/2006/relationships/hyperlink" Target="https://login.consultant.ru/link/?req=doc&amp;base=RZR&amp;n=498180&amp;dst=100043" TargetMode = "External"/><Relationship Id="rId80" Type="http://schemas.openxmlformats.org/officeDocument/2006/relationships/hyperlink" Target="https://login.consultant.ru/link/?req=doc&amp;base=RZR&amp;n=498180&amp;dst=100044" TargetMode = "External"/><Relationship Id="rId81" Type="http://schemas.openxmlformats.org/officeDocument/2006/relationships/hyperlink" Target="https://login.consultant.ru/link/?req=doc&amp;base=RZR&amp;n=498180&amp;dst=100045" TargetMode = "External"/><Relationship Id="rId82" Type="http://schemas.openxmlformats.org/officeDocument/2006/relationships/hyperlink" Target="https://login.consultant.ru/link/?req=doc&amp;base=RZR&amp;n=498180&amp;dst=100046" TargetMode = "External"/><Relationship Id="rId83" Type="http://schemas.openxmlformats.org/officeDocument/2006/relationships/hyperlink" Target="https://login.consultant.ru/link/?req=doc&amp;base=RZR&amp;n=430162&amp;dst=100062" TargetMode = "External"/><Relationship Id="rId84" Type="http://schemas.openxmlformats.org/officeDocument/2006/relationships/hyperlink" Target="https://login.consultant.ru/link/?req=doc&amp;base=RZR&amp;n=430162&amp;dst=100063" TargetMode = "External"/><Relationship Id="rId85" Type="http://schemas.openxmlformats.org/officeDocument/2006/relationships/hyperlink" Target="https://login.consultant.ru/link/?req=doc&amp;base=RZR&amp;n=430162&amp;dst=100063" TargetMode = "External"/><Relationship Id="rId86" Type="http://schemas.openxmlformats.org/officeDocument/2006/relationships/hyperlink" Target="https://login.consultant.ru/link/?req=doc&amp;base=RZR&amp;n=507524&amp;dst=139" TargetMode = "External"/><Relationship Id="rId87" Type="http://schemas.openxmlformats.org/officeDocument/2006/relationships/hyperlink" Target="https://login.consultant.ru/link/?req=doc&amp;base=RZR&amp;n=491373&amp;dst=100012" TargetMode = "External"/><Relationship Id="rId88" Type="http://schemas.openxmlformats.org/officeDocument/2006/relationships/hyperlink" Target="https://login.consultant.ru/link/?req=doc&amp;base=RZR&amp;n=498180&amp;dst=100047" TargetMode = "External"/><Relationship Id="rId89" Type="http://schemas.openxmlformats.org/officeDocument/2006/relationships/hyperlink" Target="https://login.consultant.ru/link/?req=doc&amp;base=RZR&amp;n=430162&amp;dst=100066" TargetMode = "External"/><Relationship Id="rId90" Type="http://schemas.openxmlformats.org/officeDocument/2006/relationships/hyperlink" Target="https://login.consultant.ru/link/?req=doc&amp;base=RZR&amp;n=498180&amp;dst=100050" TargetMode = "External"/><Relationship Id="rId91" Type="http://schemas.openxmlformats.org/officeDocument/2006/relationships/hyperlink" Target="https://login.consultant.ru/link/?req=doc&amp;base=RZR&amp;n=430162&amp;dst=100068" TargetMode = "External"/><Relationship Id="rId92" Type="http://schemas.openxmlformats.org/officeDocument/2006/relationships/hyperlink" Target="https://login.consultant.ru/link/?req=doc&amp;base=RZR&amp;n=498180&amp;dst=100051" TargetMode = "External"/><Relationship Id="rId93" Type="http://schemas.openxmlformats.org/officeDocument/2006/relationships/hyperlink" Target="https://login.consultant.ru/link/?req=doc&amp;base=RZR&amp;n=430162&amp;dst=100070" TargetMode = "External"/><Relationship Id="rId94" Type="http://schemas.openxmlformats.org/officeDocument/2006/relationships/hyperlink" Target="https://login.consultant.ru/link/?req=doc&amp;base=RZR&amp;n=430162&amp;dst=100071" TargetMode = "External"/><Relationship Id="rId95" Type="http://schemas.openxmlformats.org/officeDocument/2006/relationships/hyperlink" Target="https://login.consultant.ru/link/?req=doc&amp;base=RZR&amp;n=430162&amp;dst=100072" TargetMode = "External"/><Relationship Id="rId96" Type="http://schemas.openxmlformats.org/officeDocument/2006/relationships/hyperlink" Target="https://login.consultant.ru/link/?req=doc&amp;base=RZR&amp;n=385173&amp;dst=100010" TargetMode = "External"/><Relationship Id="rId97" Type="http://schemas.openxmlformats.org/officeDocument/2006/relationships/hyperlink" Target="https://login.consultant.ru/link/?req=doc&amp;base=RZR&amp;n=430162&amp;dst=100075" TargetMode = "External"/><Relationship Id="rId98" Type="http://schemas.openxmlformats.org/officeDocument/2006/relationships/hyperlink" Target="https://login.consultant.ru/link/?req=doc&amp;base=RZR&amp;n=430162&amp;dst=100076" TargetMode = "External"/><Relationship Id="rId99" Type="http://schemas.openxmlformats.org/officeDocument/2006/relationships/hyperlink" Target="https://login.consultant.ru/link/?req=doc&amp;base=RZR&amp;n=430162&amp;dst=100077" TargetMode = "External"/><Relationship Id="rId100" Type="http://schemas.openxmlformats.org/officeDocument/2006/relationships/hyperlink" Target="https://login.consultant.ru/link/?req=doc&amp;base=RZR&amp;n=465775" TargetMode = "External"/><Relationship Id="rId101" Type="http://schemas.openxmlformats.org/officeDocument/2006/relationships/hyperlink" Target="https://login.consultant.ru/link/?req=doc&amp;base=RZR&amp;n=430162&amp;dst=100079" TargetMode = "External"/><Relationship Id="rId102" Type="http://schemas.openxmlformats.org/officeDocument/2006/relationships/hyperlink" Target="https://login.consultant.ru/link/?req=doc&amp;base=RZR&amp;n=465775" TargetMode = "External"/><Relationship Id="rId103" Type="http://schemas.openxmlformats.org/officeDocument/2006/relationships/hyperlink" Target="https://login.consultant.ru/link/?req=doc&amp;base=RZR&amp;n=498180&amp;dst=100053" TargetMode = "External"/><Relationship Id="rId104" Type="http://schemas.openxmlformats.org/officeDocument/2006/relationships/hyperlink" Target="https://login.consultant.ru/link/?req=doc&amp;base=RZR&amp;n=498180&amp;dst=100054" TargetMode = "External"/><Relationship Id="rId105" Type="http://schemas.openxmlformats.org/officeDocument/2006/relationships/hyperlink" Target="https://login.consultant.ru/link/?req=doc&amp;base=RZR&amp;n=430162&amp;dst=100081" TargetMode = "External"/><Relationship Id="rId106" Type="http://schemas.openxmlformats.org/officeDocument/2006/relationships/hyperlink" Target="https://login.consultant.ru/link/?req=doc&amp;base=RZR&amp;n=430162&amp;dst=100082" TargetMode = "External"/><Relationship Id="rId107" Type="http://schemas.openxmlformats.org/officeDocument/2006/relationships/hyperlink" Target="https://login.consultant.ru/link/?req=doc&amp;base=RZR&amp;n=430162&amp;dst=100083" TargetMode = "External"/><Relationship Id="rId108" Type="http://schemas.openxmlformats.org/officeDocument/2006/relationships/hyperlink" Target="https://login.consultant.ru/link/?req=doc&amp;base=RZR&amp;n=498180&amp;dst=100055" TargetMode = "External"/><Relationship Id="rId109" Type="http://schemas.openxmlformats.org/officeDocument/2006/relationships/hyperlink" Target="https://login.consultant.ru/link/?req=doc&amp;base=RZR&amp;n=498180&amp;dst=100057" TargetMode = "External"/><Relationship Id="rId110" Type="http://schemas.openxmlformats.org/officeDocument/2006/relationships/hyperlink" Target="https://login.consultant.ru/link/?req=doc&amp;base=RZR&amp;n=499967&amp;dst=100198" TargetMode = "External"/><Relationship Id="rId111" Type="http://schemas.openxmlformats.org/officeDocument/2006/relationships/hyperlink" Target="https://login.consultant.ru/link/?req=doc&amp;base=RZR&amp;n=499967&amp;dst=100200" TargetMode = "External"/><Relationship Id="rId112" Type="http://schemas.openxmlformats.org/officeDocument/2006/relationships/hyperlink" Target="https://login.consultant.ru/link/?req=doc&amp;base=RZR&amp;n=498180&amp;dst=100058" TargetMode = "External"/><Relationship Id="rId113" Type="http://schemas.openxmlformats.org/officeDocument/2006/relationships/hyperlink" Target="https://login.consultant.ru/link/?req=doc&amp;base=RZR&amp;n=498180&amp;dst=100059" TargetMode = "External"/><Relationship Id="rId114" Type="http://schemas.openxmlformats.org/officeDocument/2006/relationships/hyperlink" Target="https://login.consultant.ru/link/?req=doc&amp;base=RZR&amp;n=498180&amp;dst=100061" TargetMode = "External"/><Relationship Id="rId115" Type="http://schemas.openxmlformats.org/officeDocument/2006/relationships/hyperlink" Target="https://login.consultant.ru/link/?req=doc&amp;base=RZR&amp;n=498180&amp;dst=100062" TargetMode = "External"/><Relationship Id="rId116" Type="http://schemas.openxmlformats.org/officeDocument/2006/relationships/hyperlink" Target="https://login.consultant.ru/link/?req=doc&amp;base=RZR&amp;n=498180&amp;dst=100063" TargetMode = "External"/><Relationship Id="rId117" Type="http://schemas.openxmlformats.org/officeDocument/2006/relationships/hyperlink" Target="https://login.consultant.ru/link/?req=doc&amp;base=RZR&amp;n=444499&amp;dst=100036" TargetMode = "External"/><Relationship Id="rId118" Type="http://schemas.openxmlformats.org/officeDocument/2006/relationships/hyperlink" Target="https://login.consultant.ru/link/?req=doc&amp;base=RZR&amp;n=444499&amp;dst=101038" TargetMode = "External"/><Relationship Id="rId119" Type="http://schemas.openxmlformats.org/officeDocument/2006/relationships/hyperlink" Target="https://login.consultant.ru/link/?req=doc&amp;base=RZR&amp;n=444499&amp;dst=102116" TargetMode = "External"/><Relationship Id="rId120" Type="http://schemas.openxmlformats.org/officeDocument/2006/relationships/hyperlink" Target="https://login.consultant.ru/link/?req=doc&amp;base=RZR&amp;n=503677" TargetMode = "External"/><Relationship Id="rId121" Type="http://schemas.openxmlformats.org/officeDocument/2006/relationships/hyperlink" Target="https://login.consultant.ru/link/?req=doc&amp;base=RZR&amp;n=498180&amp;dst=100064" TargetMode = "External"/><Relationship Id="rId122" Type="http://schemas.openxmlformats.org/officeDocument/2006/relationships/hyperlink" Target="https://login.consultant.ru/link/?req=doc&amp;base=RZR&amp;n=498180&amp;dst=100066" TargetMode = "External"/><Relationship Id="rId123" Type="http://schemas.openxmlformats.org/officeDocument/2006/relationships/hyperlink" Target="https://login.consultant.ru/link/?req=doc&amp;base=RZR&amp;n=498180&amp;dst=100067" TargetMode = "External"/><Relationship Id="rId124" Type="http://schemas.openxmlformats.org/officeDocument/2006/relationships/hyperlink" Target="https://login.consultant.ru/link/?req=doc&amp;base=RZR&amp;n=498180&amp;dst=100068" TargetMode = "External"/><Relationship Id="rId125" Type="http://schemas.openxmlformats.org/officeDocument/2006/relationships/hyperlink" Target="https://login.consultant.ru/link/?req=doc&amp;base=RZR&amp;n=498180&amp;dst=100069" TargetMode = "External"/><Relationship Id="rId126" Type="http://schemas.openxmlformats.org/officeDocument/2006/relationships/hyperlink" Target="https://login.consultant.ru/link/?req=doc&amp;base=RZR&amp;n=498180&amp;dst=100072" TargetMode = "External"/><Relationship Id="rId127" Type="http://schemas.openxmlformats.org/officeDocument/2006/relationships/hyperlink" Target="https://login.consultant.ru/link/?req=doc&amp;base=RZR&amp;n=498180&amp;dst=100073" TargetMode = "External"/><Relationship Id="rId128" Type="http://schemas.openxmlformats.org/officeDocument/2006/relationships/hyperlink" Target="https://login.consultant.ru/link/?req=doc&amp;base=RZR&amp;n=498180&amp;dst=100074" TargetMode = "External"/><Relationship Id="rId129" Type="http://schemas.openxmlformats.org/officeDocument/2006/relationships/hyperlink" Target="https://login.consultant.ru/link/?req=doc&amp;base=RZR&amp;n=498180&amp;dst=100077" TargetMode = "External"/><Relationship Id="rId130" Type="http://schemas.openxmlformats.org/officeDocument/2006/relationships/hyperlink" Target="https://login.consultant.ru/link/?req=doc&amp;base=RZR&amp;n=498180&amp;dst=100079" TargetMode = "External"/><Relationship Id="rId131" Type="http://schemas.openxmlformats.org/officeDocument/2006/relationships/hyperlink" Target="https://login.consultant.ru/link/?req=doc&amp;base=RZR&amp;n=498180&amp;dst=100080" TargetMode = "External"/><Relationship Id="rId132" Type="http://schemas.openxmlformats.org/officeDocument/2006/relationships/hyperlink" Target="https://login.consultant.ru/link/?req=doc&amp;base=RZR&amp;n=498180&amp;dst=100083" TargetMode = "External"/><Relationship Id="rId133" Type="http://schemas.openxmlformats.org/officeDocument/2006/relationships/hyperlink" Target="https://login.consultant.ru/link/?req=doc&amp;base=RZR&amp;n=498180&amp;dst=100085" TargetMode = "External"/><Relationship Id="rId134" Type="http://schemas.openxmlformats.org/officeDocument/2006/relationships/hyperlink" Target="https://login.consultant.ru/link/?req=doc&amp;base=RZR&amp;n=498180&amp;dst=100086" TargetMode = "External"/><Relationship Id="rId135" Type="http://schemas.openxmlformats.org/officeDocument/2006/relationships/hyperlink" Target="https://login.consultant.ru/link/?req=doc&amp;base=RZR&amp;n=498180&amp;dst=100087" TargetMode = "External"/><Relationship Id="rId136" Type="http://schemas.openxmlformats.org/officeDocument/2006/relationships/hyperlink" Target="https://login.consultant.ru/link/?req=doc&amp;base=RZR&amp;n=498180&amp;dst=100088" TargetMode = "External"/><Relationship Id="rId137" Type="http://schemas.openxmlformats.org/officeDocument/2006/relationships/hyperlink" Target="https://login.consultant.ru/link/?req=doc&amp;base=RZR&amp;n=498180&amp;dst=100089" TargetMode = "External"/><Relationship Id="rId138" Type="http://schemas.openxmlformats.org/officeDocument/2006/relationships/hyperlink" Target="https://login.consultant.ru/link/?req=doc&amp;base=RZR&amp;n=430162&amp;dst=100084" TargetMode = "External"/><Relationship Id="rId139" Type="http://schemas.openxmlformats.org/officeDocument/2006/relationships/hyperlink" Target="https://login.consultant.ru/link/?req=doc&amp;base=RZR&amp;n=498180&amp;dst=100090" TargetMode = "External"/><Relationship Id="rId140" Type="http://schemas.openxmlformats.org/officeDocument/2006/relationships/hyperlink" Target="https://login.consultant.ru/link/?req=doc&amp;base=RZR&amp;n=430162&amp;dst=100085" TargetMode = "External"/><Relationship Id="rId141" Type="http://schemas.openxmlformats.org/officeDocument/2006/relationships/hyperlink" Target="https://login.consultant.ru/link/?req=doc&amp;base=RZR&amp;n=498180&amp;dst=100091" TargetMode = "External"/><Relationship Id="rId142" Type="http://schemas.openxmlformats.org/officeDocument/2006/relationships/hyperlink" Target="https://login.consultant.ru/link/?req=doc&amp;base=RZR&amp;n=430162&amp;dst=100086" TargetMode = "External"/><Relationship Id="rId143" Type="http://schemas.openxmlformats.org/officeDocument/2006/relationships/hyperlink" Target="https://login.consultant.ru/link/?req=doc&amp;base=RZR&amp;n=430162&amp;dst=100088" TargetMode = "External"/><Relationship Id="rId144" Type="http://schemas.openxmlformats.org/officeDocument/2006/relationships/hyperlink" Target="https://login.consultant.ru/link/?req=doc&amp;base=RZR&amp;n=430162&amp;dst=100092" TargetMode = "External"/><Relationship Id="rId145" Type="http://schemas.openxmlformats.org/officeDocument/2006/relationships/hyperlink" Target="https://login.consultant.ru/link/?req=doc&amp;base=RZR&amp;n=430162&amp;dst=100094" TargetMode = "External"/><Relationship Id="rId146" Type="http://schemas.openxmlformats.org/officeDocument/2006/relationships/hyperlink" Target="https://login.consultant.ru/link/?req=doc&amp;base=RZR&amp;n=498180&amp;dst=100092" TargetMode = "External"/><Relationship Id="rId147" Type="http://schemas.openxmlformats.org/officeDocument/2006/relationships/hyperlink" Target="https://login.consultant.ru/link/?req=doc&amp;base=RZR&amp;n=430162&amp;dst=100095" TargetMode = "External"/><Relationship Id="rId148" Type="http://schemas.openxmlformats.org/officeDocument/2006/relationships/hyperlink" Target="https://login.consultant.ru/link/?req=doc&amp;base=RZR&amp;n=430162&amp;dst=100097" TargetMode = "External"/><Relationship Id="rId149" Type="http://schemas.openxmlformats.org/officeDocument/2006/relationships/hyperlink" Target="https://login.consultant.ru/link/?req=doc&amp;base=RZR&amp;n=503689" TargetMode = "External"/><Relationship Id="rId150" Type="http://schemas.openxmlformats.org/officeDocument/2006/relationships/hyperlink" Target="https://login.consultant.ru/link/?req=doc&amp;base=RZR&amp;n=498180&amp;dst=100093" TargetMode = "External"/><Relationship Id="rId151" Type="http://schemas.openxmlformats.org/officeDocument/2006/relationships/hyperlink" Target="https://login.consultant.ru/link/?req=doc&amp;base=RZR&amp;n=430162&amp;dst=100099" TargetMode = "External"/><Relationship Id="rId152" Type="http://schemas.openxmlformats.org/officeDocument/2006/relationships/hyperlink" Target="https://login.consultant.ru/link/?req=doc&amp;base=RZR&amp;n=430162&amp;dst=100100" TargetMode = "External"/><Relationship Id="rId153" Type="http://schemas.openxmlformats.org/officeDocument/2006/relationships/hyperlink" Target="https://login.consultant.ru/link/?req=doc&amp;base=RZR&amp;n=498180&amp;dst=100094" TargetMode = "External"/><Relationship Id="rId154" Type="http://schemas.openxmlformats.org/officeDocument/2006/relationships/hyperlink" Target="https://login.consultant.ru/link/?req=doc&amp;base=RZR&amp;n=498180&amp;dst=100095" TargetMode = "External"/><Relationship Id="rId155" Type="http://schemas.openxmlformats.org/officeDocument/2006/relationships/hyperlink" Target="https://login.consultant.ru/link/?req=doc&amp;base=RZR&amp;n=430162&amp;dst=100102" TargetMode = "External"/><Relationship Id="rId156" Type="http://schemas.openxmlformats.org/officeDocument/2006/relationships/hyperlink" Target="https://login.consultant.ru/link/?req=doc&amp;base=RZR&amp;n=430162&amp;dst=100103" TargetMode = "External"/><Relationship Id="rId157" Type="http://schemas.openxmlformats.org/officeDocument/2006/relationships/hyperlink" Target="https://login.consultant.ru/link/?req=doc&amp;base=RZR&amp;n=498180&amp;dst=100096" TargetMode = "External"/><Relationship Id="rId158" Type="http://schemas.openxmlformats.org/officeDocument/2006/relationships/hyperlink" Target="https://login.consultant.ru/link/?req=doc&amp;base=RZR&amp;n=498180&amp;dst=100098" TargetMode = "External"/><Relationship Id="rId159" Type="http://schemas.openxmlformats.org/officeDocument/2006/relationships/hyperlink" Target="https://login.consultant.ru/link/?req=doc&amp;base=RZR&amp;n=430162&amp;dst=100104" TargetMode = "External"/><Relationship Id="rId160" Type="http://schemas.openxmlformats.org/officeDocument/2006/relationships/hyperlink" Target="https://login.consultant.ru/link/?req=doc&amp;base=RZR&amp;n=385173&amp;dst=100011" TargetMode = "External"/><Relationship Id="rId161" Type="http://schemas.openxmlformats.org/officeDocument/2006/relationships/hyperlink" Target="https://login.consultant.ru/link/?req=doc&amp;base=RZR&amp;n=385173&amp;dst=100013" TargetMode = "External"/><Relationship Id="rId162" Type="http://schemas.openxmlformats.org/officeDocument/2006/relationships/hyperlink" Target="https://login.consultant.ru/link/?req=doc&amp;base=RZR&amp;n=385173&amp;dst=100014" TargetMode = "External"/><Relationship Id="rId163" Type="http://schemas.openxmlformats.org/officeDocument/2006/relationships/hyperlink" Target="https://login.consultant.ru/link/?req=doc&amp;base=RZR&amp;n=385173&amp;dst=100016" TargetMode = "External"/><Relationship Id="rId164" Type="http://schemas.openxmlformats.org/officeDocument/2006/relationships/hyperlink" Target="https://login.consultant.ru/link/?req=doc&amp;base=RZR&amp;n=385173&amp;dst=100017" TargetMode = "External"/><Relationship Id="rId165" Type="http://schemas.openxmlformats.org/officeDocument/2006/relationships/hyperlink" Target="https://login.consultant.ru/link/?req=doc&amp;base=RZR&amp;n=430162&amp;dst=100105" TargetMode = "External"/><Relationship Id="rId166" Type="http://schemas.openxmlformats.org/officeDocument/2006/relationships/hyperlink" Target="https://login.consultant.ru/link/?req=doc&amp;base=RZR&amp;n=498180&amp;dst=100099" TargetMode = "External"/><Relationship Id="rId167" Type="http://schemas.openxmlformats.org/officeDocument/2006/relationships/hyperlink" Target="https://login.consultant.ru/link/?req=doc&amp;base=RZR&amp;n=385173&amp;dst=100019" TargetMode = "External"/><Relationship Id="rId168" Type="http://schemas.openxmlformats.org/officeDocument/2006/relationships/hyperlink" Target="https://login.consultant.ru/link/?req=doc&amp;base=RZR&amp;n=385173&amp;dst=100020" TargetMode = "External"/><Relationship Id="rId169" Type="http://schemas.openxmlformats.org/officeDocument/2006/relationships/hyperlink" Target="https://login.consultant.ru/link/?req=doc&amp;base=RZR&amp;n=385173&amp;dst=100022" TargetMode = "External"/><Relationship Id="rId170" Type="http://schemas.openxmlformats.org/officeDocument/2006/relationships/hyperlink" Target="https://login.consultant.ru/link/?req=doc&amp;base=RZR&amp;n=430162&amp;dst=100106" TargetMode = "External"/><Relationship Id="rId171" Type="http://schemas.openxmlformats.org/officeDocument/2006/relationships/hyperlink" Target="https://login.consultant.ru/link/?req=doc&amp;base=RZR&amp;n=385173&amp;dst=100023" TargetMode = "External"/><Relationship Id="rId172" Type="http://schemas.openxmlformats.org/officeDocument/2006/relationships/hyperlink" Target="https://login.consultant.ru/link/?req=doc&amp;base=RZR&amp;n=498180&amp;dst=100100" TargetMode = "External"/><Relationship Id="rId173" Type="http://schemas.openxmlformats.org/officeDocument/2006/relationships/hyperlink" Target="https://login.consultant.ru/link/?req=doc&amp;base=RZR&amp;n=430162&amp;dst=100107" TargetMode = "External"/><Relationship Id="rId174" Type="http://schemas.openxmlformats.org/officeDocument/2006/relationships/hyperlink" Target="https://login.consultant.ru/link/?req=doc&amp;base=RZR&amp;n=430162&amp;dst=100108" TargetMode = "External"/><Relationship Id="rId175" Type="http://schemas.openxmlformats.org/officeDocument/2006/relationships/hyperlink" Target="https://login.consultant.ru/link/?req=doc&amp;base=RZR&amp;n=430162&amp;dst=100110" TargetMode = "External"/><Relationship Id="rId176" Type="http://schemas.openxmlformats.org/officeDocument/2006/relationships/hyperlink" Target="https://login.consultant.ru/link/?req=doc&amp;base=RZR&amp;n=430162&amp;dst=100111" TargetMode = "External"/><Relationship Id="rId177" Type="http://schemas.openxmlformats.org/officeDocument/2006/relationships/hyperlink" Target="https://login.consultant.ru/link/?req=doc&amp;base=RZR&amp;n=498180&amp;dst=100101" TargetMode = "External"/><Relationship Id="rId178" Type="http://schemas.openxmlformats.org/officeDocument/2006/relationships/hyperlink" Target="https://login.consultant.ru/link/?req=doc&amp;base=RZR&amp;n=430162&amp;dst=100113" TargetMode = "External"/><Relationship Id="rId179" Type="http://schemas.openxmlformats.org/officeDocument/2006/relationships/hyperlink" Target="https://login.consultant.ru/link/?req=doc&amp;base=RZR&amp;n=315238&amp;dst=100022" TargetMode = "External"/><Relationship Id="rId180" Type="http://schemas.openxmlformats.org/officeDocument/2006/relationships/hyperlink" Target="https://login.consultant.ru/link/?req=doc&amp;base=RZR&amp;n=430162&amp;dst=100114" TargetMode = "External"/><Relationship Id="rId181" Type="http://schemas.openxmlformats.org/officeDocument/2006/relationships/hyperlink" Target="https://login.consultant.ru/link/?req=doc&amp;base=RZR&amp;n=498180&amp;dst=100102" TargetMode = "External"/><Relationship Id="rId182" Type="http://schemas.openxmlformats.org/officeDocument/2006/relationships/hyperlink" Target="https://login.consultant.ru/link/?req=doc&amp;base=RZR&amp;n=512540&amp;dst=100261" TargetMode = "External"/><Relationship Id="rId183" Type="http://schemas.openxmlformats.org/officeDocument/2006/relationships/hyperlink" Target="https://login.consultant.ru/link/?req=doc&amp;base=RZR&amp;n=430162&amp;dst=100116" TargetMode = "External"/><Relationship Id="rId184" Type="http://schemas.openxmlformats.org/officeDocument/2006/relationships/hyperlink" Target="https://login.consultant.ru/link/?req=doc&amp;base=RZR&amp;n=512540&amp;dst=100261" TargetMode = "External"/><Relationship Id="rId185" Type="http://schemas.openxmlformats.org/officeDocument/2006/relationships/hyperlink" Target="https://login.consultant.ru/link/?req=doc&amp;base=RZR&amp;n=430162&amp;dst=100156" TargetMode = "External"/><Relationship Id="rId186" Type="http://schemas.openxmlformats.org/officeDocument/2006/relationships/hyperlink" Target="https://login.consultant.ru/link/?req=doc&amp;base=RZR&amp;n=430162&amp;dst=100156" TargetMode = "External"/><Relationship Id="rId187" Type="http://schemas.openxmlformats.org/officeDocument/2006/relationships/hyperlink" Target="https://login.consultant.ru/link/?req=doc&amp;base=RZR&amp;n=430162&amp;dst=100157" TargetMode = "External"/><Relationship Id="rId188" Type="http://schemas.openxmlformats.org/officeDocument/2006/relationships/hyperlink" Target="https://login.consultant.ru/link/?req=doc&amp;base=RZR&amp;n=430162&amp;dst=100157" TargetMode = "External"/><Relationship Id="rId189" Type="http://schemas.openxmlformats.org/officeDocument/2006/relationships/hyperlink" Target="https://login.consultant.ru/link/?req=doc&amp;base=RZR&amp;n=430162&amp;dst=100157" TargetMode = "External"/><Relationship Id="rId190" Type="http://schemas.openxmlformats.org/officeDocument/2006/relationships/hyperlink" Target="https://login.consultant.ru/link/?req=doc&amp;base=RZR&amp;n=430162&amp;dst=100158" TargetMode = "External"/><Relationship Id="rId191" Type="http://schemas.openxmlformats.org/officeDocument/2006/relationships/hyperlink" Target="https://login.consultant.ru/link/?req=doc&amp;base=RZR&amp;n=430162&amp;dst=100159" TargetMode = "External"/><Relationship Id="rId192" Type="http://schemas.openxmlformats.org/officeDocument/2006/relationships/hyperlink" Target="https://login.consultant.ru/link/?req=doc&amp;base=RZR&amp;n=430162&amp;dst=100160" TargetMode = "External"/><Relationship Id="rId193" Type="http://schemas.openxmlformats.org/officeDocument/2006/relationships/hyperlink" Target="https://login.consultant.ru/link/?req=doc&amp;base=RZR&amp;n=430162&amp;dst=100162" TargetMode = "External"/><Relationship Id="rId194" Type="http://schemas.openxmlformats.org/officeDocument/2006/relationships/hyperlink" Target="https://login.consultant.ru/link/?req=doc&amp;base=RZR&amp;n=512540&amp;dst=100261" TargetMode = "External"/><Relationship Id="rId195" Type="http://schemas.openxmlformats.org/officeDocument/2006/relationships/hyperlink" Target="https://login.consultant.ru/link/?req=doc&amp;base=RZR&amp;n=512540&amp;dst=100261" TargetMode = "External"/><Relationship Id="rId196" Type="http://schemas.openxmlformats.org/officeDocument/2006/relationships/hyperlink" Target="https://login.consultant.ru/link/?req=doc&amp;base=RZR&amp;n=512540&amp;dst=100261" TargetMode = "External"/><Relationship Id="rId197" Type="http://schemas.openxmlformats.org/officeDocument/2006/relationships/hyperlink" Target="https://login.consultant.ru/link/?req=doc&amp;base=RZR&amp;n=498180&amp;dst=100103" TargetMode = "External"/><Relationship Id="rId198" Type="http://schemas.openxmlformats.org/officeDocument/2006/relationships/hyperlink" Target="https://login.consultant.ru/link/?req=doc&amp;base=RZR&amp;n=498180&amp;dst=100104" TargetMode = "External"/><Relationship Id="rId199" Type="http://schemas.openxmlformats.org/officeDocument/2006/relationships/hyperlink" Target="https://login.consultant.ru/link/?req=doc&amp;base=RZR&amp;n=498180&amp;dst=100105" TargetMode = "External"/><Relationship Id="rId200" Type="http://schemas.openxmlformats.org/officeDocument/2006/relationships/hyperlink" Target="https://login.consultant.ru/link/?req=doc&amp;base=RZR&amp;n=498180&amp;dst=100113" TargetMode = "External"/><Relationship Id="rId201" Type="http://schemas.openxmlformats.org/officeDocument/2006/relationships/hyperlink" Target="https://login.consultant.ru/link/?req=doc&amp;base=RZR&amp;n=385173&amp;dst=100024" TargetMode = "External"/><Relationship Id="rId202" Type="http://schemas.openxmlformats.org/officeDocument/2006/relationships/hyperlink" Target="https://login.consultant.ru/link/?req=doc&amp;base=RZR&amp;n=511306&amp;dst=10062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16.09.2020 N 1479
(ред. от 03.02.2025)
"Об утверждении Правил противопожарного режима в Российской Федерации"</dc:title>
  <dcterms:created xsi:type="dcterms:W3CDTF">2026-01-14T13:04:42Z</dcterms:created>
</cp:coreProperties>
</file>