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9F" w:rsidRDefault="00893D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3D9F" w:rsidRDefault="00893D9F">
      <w:pPr>
        <w:pStyle w:val="ConsPlusNormal"/>
        <w:jc w:val="both"/>
        <w:outlineLvl w:val="0"/>
      </w:pPr>
    </w:p>
    <w:p w:rsidR="00893D9F" w:rsidRDefault="00893D9F">
      <w:pPr>
        <w:pStyle w:val="ConsPlusTitle"/>
        <w:jc w:val="center"/>
      </w:pPr>
      <w:r>
        <w:t>ПРАВИТЕЛЬСТВО РЕСПУБЛИКИ ДАГЕСТАН</w:t>
      </w:r>
    </w:p>
    <w:p w:rsidR="00893D9F" w:rsidRDefault="00893D9F">
      <w:pPr>
        <w:pStyle w:val="ConsPlusTitle"/>
        <w:jc w:val="both"/>
      </w:pPr>
    </w:p>
    <w:p w:rsidR="00893D9F" w:rsidRDefault="00893D9F">
      <w:pPr>
        <w:pStyle w:val="ConsPlusTitle"/>
        <w:jc w:val="center"/>
      </w:pPr>
      <w:r>
        <w:t>ПОСТАНОВЛЕНИЕ</w:t>
      </w:r>
    </w:p>
    <w:p w:rsidR="00893D9F" w:rsidRDefault="00893D9F">
      <w:pPr>
        <w:pStyle w:val="ConsPlusTitle"/>
        <w:jc w:val="center"/>
      </w:pPr>
      <w:bookmarkStart w:id="0" w:name="_GoBack"/>
      <w:bookmarkEnd w:id="0"/>
      <w:r>
        <w:t>от 12 марта 2025 г. N 64</w:t>
      </w:r>
    </w:p>
    <w:p w:rsidR="00893D9F" w:rsidRDefault="00893D9F">
      <w:pPr>
        <w:pStyle w:val="ConsPlusTitle"/>
        <w:jc w:val="both"/>
      </w:pPr>
    </w:p>
    <w:p w:rsidR="00893D9F" w:rsidRDefault="00893D9F">
      <w:pPr>
        <w:pStyle w:val="ConsPlusTitle"/>
        <w:jc w:val="center"/>
      </w:pPr>
      <w:r>
        <w:t>ОБ УСТАНОВЛЕНИИ ОСОБОГО ПРОТИВОПОЖАРНОГО РЕЖИМА</w:t>
      </w:r>
    </w:p>
    <w:p w:rsidR="00893D9F" w:rsidRDefault="00893D9F">
      <w:pPr>
        <w:pStyle w:val="ConsPlusTitle"/>
        <w:jc w:val="center"/>
      </w:pPr>
      <w:r>
        <w:t>НА ТЕРРИТОРИИ РЕСПУБЛИКИ ДАГЕСТАН</w:t>
      </w:r>
    </w:p>
    <w:p w:rsidR="00893D9F" w:rsidRDefault="00893D9F">
      <w:pPr>
        <w:pStyle w:val="ConsPlusNormal"/>
        <w:jc w:val="both"/>
      </w:pPr>
    </w:p>
    <w:p w:rsidR="00893D9F" w:rsidRDefault="00893D9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18</w:t>
        </w:r>
      </w:hyperlink>
      <w:r>
        <w:t xml:space="preserve"> и </w:t>
      </w:r>
      <w:hyperlink r:id="rId6">
        <w:r>
          <w:rPr>
            <w:color w:val="0000FF"/>
          </w:rPr>
          <w:t>30</w:t>
        </w:r>
      </w:hyperlink>
      <w:r>
        <w:t xml:space="preserve"> Федерального закона от 21 декабря 1994 г. N 69-ФЗ "О пожарной безопасности", </w:t>
      </w:r>
      <w:hyperlink r:id="rId7">
        <w:r>
          <w:rPr>
            <w:color w:val="0000FF"/>
          </w:rPr>
          <w:t>статьями 14</w:t>
        </w:r>
      </w:hyperlink>
      <w:r>
        <w:t xml:space="preserve"> и </w:t>
      </w:r>
      <w:hyperlink r:id="rId8">
        <w:r>
          <w:rPr>
            <w:color w:val="0000FF"/>
          </w:rPr>
          <w:t>19</w:t>
        </w:r>
      </w:hyperlink>
      <w:r>
        <w:t xml:space="preserve"> Закона Республики Дагестан от 12 марта 2004 г. N 8 "О пожарной безопасности", в целях предупреждения чрезвычайных ситуаций и обеспечения пожарной безопасности в пожароопасный сезон Правительство Республики Дагестан постановляет: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1. Установить на территории Республики Дагестан на период пожароопасного сезона с 1 апреля по 31 октября 2025 года особый противопожарный режим.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2. Республиканским органам исполнительной власти, органам местного самоуправления муниципальных образований Республики Дагестан, организациям, руководителям организаций отдыха детей и их оздоровления, садоводческих и огороднических товариществ, иным юридическим и физическим лицам на период действия особого противопожарного режима: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запретить разведение костров, сжигание твердых бытовых отходов, мусора, выжигание травы, а также проведение иных пожароопасных работ на территориях садоводческих и огороднических товариществ, организаций отдыха детей и их оздоровления, на землях лесного фонда, населенных пунктов и прилегающих территориях,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и кустарниковым насаждениям;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запретить проведение пожароопасных работ, в том числе проведение сельскохозяйственных палов, сжигание стерни, пожиивных остатков, мусора и разведение костров на полях;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запретить использовать противопожарные расстояния между зданиями, сооружениями и строениями для складирования материалов, оборудования, тары, мусора, травы и иных отходов, разведения костров, приготовления пищи с применением открытого огня (мангалов, жаровен и др.) и сжигания отходов и тары;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запретить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запретить использование пиротехнических изделий независимо от класса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обеспечить своевременную очистку объектов от горючих отходов, мусора, тары, опавших листьев и сухой травы;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провести защитные противопожарные мероприятия, исключающие возможность распространения огня в случае возникновения лесных и других ландшафтных (природных) пожаров на здания и сооружения в населенных пунктах, организациях отдыха детей и их оздоровления, садоводческих и огороднических товариществах;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lastRenderedPageBreak/>
        <w:t>обеспечить содержание в исправном состоянии естественных и искусственных водоисточников и подъездных путей к ним для беспрепятственного забора воды пожарными автомобилями.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3. Рекомендовать главам администраций муниципальных образований Республики Дагестан: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дежурство должностных лиц органов местного самоуправления, а также патрулирование населенных пунктов и прилегающих к ним территорий, в том числе с привлечением представителей добровольной пожарной охраны, добровольцев и волонтеров;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 xml:space="preserve">принять меры по устройству противопожарных разрывов и минерализованных полос вокруг населенных пунктов, территорий садоводства и огородничества, территорий организаций отдыха детей и их оздоровления в соответствии с требованиями </w:t>
      </w:r>
      <w:hyperlink r:id="rId9">
        <w:r>
          <w:rPr>
            <w:color w:val="0000FF"/>
          </w:rPr>
          <w:t>Правил</w:t>
        </w:r>
      </w:hyperlink>
      <w: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г. N 1479;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проведение работ по сбору горючих отходов, мусора, тары и сухой растительности на территории муниципального образования, обеспечив при этом инструктаж участников работ о мерах безопасности при сборе отходов, принять участие в установленном порядке в организации деятельности по утилизации собранных отходов;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работы по очистке от сухой травянистой растительности, валежника, мусора и других горючих материалов бесхозных неэксплуатируемых приусадебных земельных участков на территориях садоводческих и огороднических товариществ;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в рамках полномочий контроль за наличием и содержанием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обеспечить беспрепятственный подъезд пожарной техники к месту возникновения пожаров;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предусмотреть подвоз воды для заправки пожарных машин при локализации и ликвидации очагов пожаров, удаленных от источников противопожарного водоснабжения;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привести в готовность пожарную и приспособленную для тушения пожаров технику, мотопомпы, пожарно-техническое вооружение и средства связи;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привлечь от организаций к тушению пожаров дополнительное количество водовозной и землеройной техники;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принять дополнительные меры, препятствующие распространению лесных и других ландшафтных (природных) пожаров на земли населенных пунктов;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обеспечить освещение проводимых мероприятий и проблемных вопросов в области пожарной безопасности жилищного фонда и населенных пунктов в средствах массовой информации, через радиотрансляционные точки торговых, развлекательных и культурно-зрелищных организаций;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Дагестан:</w:t>
      </w:r>
    </w:p>
    <w:p w:rsidR="00893D9F" w:rsidRDefault="00893D9F">
      <w:pPr>
        <w:pStyle w:val="ConsPlusNormal"/>
        <w:spacing w:before="220"/>
        <w:ind w:firstLine="540"/>
        <w:jc w:val="both"/>
      </w:pPr>
      <w:bookmarkStart w:id="1" w:name="P34"/>
      <w:bookmarkEnd w:id="1"/>
      <w:r>
        <w:lastRenderedPageBreak/>
        <w:t>а) Организовать проведение совместных профилактических мероприятий в жилом секторе для ознакомления граждан с требованиями по обеспечению мер пожарной безопасности;</w:t>
      </w:r>
    </w:p>
    <w:p w:rsidR="00893D9F" w:rsidRDefault="00893D9F">
      <w:pPr>
        <w:pStyle w:val="ConsPlusNormal"/>
        <w:spacing w:before="220"/>
        <w:ind w:firstLine="540"/>
        <w:jc w:val="both"/>
      </w:pPr>
      <w:bookmarkStart w:id="2" w:name="P35"/>
      <w:bookmarkEnd w:id="2"/>
      <w:r>
        <w:t>б) организовать проведение совещаний с председателями садоводческих и огороднических товариществ по вопросам принятия мер пожарной безопасности и организации добровольных пожарных дружин из числа членов указанных товариществ;</w:t>
      </w:r>
    </w:p>
    <w:p w:rsidR="00893D9F" w:rsidRDefault="00893D9F">
      <w:pPr>
        <w:pStyle w:val="ConsPlusNormal"/>
        <w:spacing w:before="220"/>
        <w:ind w:firstLine="540"/>
        <w:jc w:val="both"/>
      </w:pPr>
      <w:bookmarkStart w:id="3" w:name="P36"/>
      <w:bookmarkEnd w:id="3"/>
      <w:r>
        <w:t>в) усилить противопожарную пропаганду и обеспечить размещение в средствах массовой информации сведений о пожарной обстановке, мерах по соблюдению правил противопожарного режима, о введении и действии на соответствующих территориях особого противопожарного режима и связанных с этим ограничениях;</w:t>
      </w:r>
    </w:p>
    <w:p w:rsidR="00893D9F" w:rsidRDefault="00893D9F">
      <w:pPr>
        <w:pStyle w:val="ConsPlusNormal"/>
        <w:spacing w:before="220"/>
        <w:ind w:firstLine="540"/>
        <w:jc w:val="both"/>
      </w:pPr>
      <w:bookmarkStart w:id="4" w:name="P37"/>
      <w:bookmarkEnd w:id="4"/>
      <w:r>
        <w:t>г) принять меры по созданию временных противопожарных постов для защиты населенных пунктов, подверженных угрозе лесных и других ландшафтных (природных) пожаров, в которых время прибытия первого подразделения пожарной охраны к месту вызова составляет более 20 минут.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4. Рекомендовать правообладателям земельных участков (собственникам, землепользователям, землевладельцам и арендаторам), расположенных в границах населенных пунктов и на территориях общего пользования вне границ населенных пунктов, и правообладателям территорий садоводства или огородничества на своих земельных участках, а также территориях, прилегающих к ним: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произвести уборку сухой растительности с использованием технологий, не допускающих ее выжигания;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в период уборки сухой растительности, а также до ее осуществления обеспечить недопущение возгорания сухой растительности, в том числе посредством проведения сельскохозяйственных палов.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5. Комитету по лесному хозяйству Республики Дагестан: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усилить контроль (надзор) в части соблюдения юридическими и физическими лицами требований пожарной безопасности в лесах;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обеспечить выполнение мероприятий по противопожарному обустройству лесов на территории Республики Дагестан;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через средства массовой информации информирование населения о пожарной обстановке на территории республики, в том числе о степени пожарной опасности в лесах, о мерах пожарной безопасности, правилах поведения при обнаружении пожаров, об административной ответственности за нарушение правил (требований) пожарной безопасности в период действия особого противопожарного режима;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обеспечить своевременное обнаружение и тушение лесных пожаров.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6. Министерству образования и науки Республики Дагестан совместно с администрациями муниципальных образований Республики Дагестан: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организовать выполнение комплекса мер, приведенных в предписаниях надзорных органов, и соблюдение требований правил противопожарного режима в образовательных организациях и в организациях отдыха детей и их оздоровления;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провести в образовательных организациях и в организациях отдыха детей и их оздоровления мероприятия, направленные на пропаганду безопасного поведения детей, с практической отработкой навыков действий при угрозе возникновения пожара и других чрезвычайных ситуаций.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lastRenderedPageBreak/>
        <w:t>7. Министерству сельского хозяйства и продовольствия Республики Дагестан: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осуществить комплекс мероприятий по обеспечению пожарной безопасности при проведении сезонных полевых работ, обратив особое внимание на недопущение сжигания сухой растительности, соломы и стерни сельскохозяйственных культур на используемых землях сельскохозяйственного назначения, а также на соблюдение требований пожарной безопасности при эксплуатации зданий и сооружений сельскохозяйственного назначения;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обеспечить взаимодействие с органами местного самоуправления по недопущению проведения неконтролируемых выжиганий сухой растительности, сжигания мусора и разведения костров на землях сельскохозяйственного назначения, прилегающих к землям лесного фонда;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 xml:space="preserve">организовать доведение до каждого сельскохозяйственного товаропроизводителя требований, предусмотренных </w:t>
      </w:r>
      <w:hyperlink r:id="rId10">
        <w:r>
          <w:rPr>
            <w:color w:val="0000FF"/>
          </w:rPr>
          <w:t>главой X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1479, в части обеспечения пожарной безопасности объектов сельскохозяйственного производства.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 xml:space="preserve">8.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оказать содействие администрациям муниципальных образований Республики Дагестан в реализации мероприятий, указанных в </w:t>
      </w:r>
      <w:hyperlink w:anchor="P34">
        <w:r>
          <w:rPr>
            <w:color w:val="0000FF"/>
          </w:rPr>
          <w:t>подпунктах "а"</w:t>
        </w:r>
      </w:hyperlink>
      <w:r>
        <w:t xml:space="preserve">, </w:t>
      </w:r>
      <w:hyperlink w:anchor="P35">
        <w:r>
          <w:rPr>
            <w:color w:val="0000FF"/>
          </w:rPr>
          <w:t>"б"</w:t>
        </w:r>
      </w:hyperlink>
      <w:r>
        <w:t xml:space="preserve">, </w:t>
      </w:r>
      <w:hyperlink w:anchor="P36">
        <w:r>
          <w:rPr>
            <w:color w:val="0000FF"/>
          </w:rPr>
          <w:t>"в"</w:t>
        </w:r>
      </w:hyperlink>
      <w:r>
        <w:t xml:space="preserve">, </w:t>
      </w:r>
      <w:hyperlink w:anchor="P37">
        <w:r>
          <w:rPr>
            <w:color w:val="0000FF"/>
          </w:rPr>
          <w:t>"г" пункта 3</w:t>
        </w:r>
      </w:hyperlink>
      <w:r>
        <w:t xml:space="preserve"> настоящего постановления.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</w:p>
    <w:p w:rsidR="00893D9F" w:rsidRDefault="00893D9F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официального опубликования.</w:t>
      </w:r>
    </w:p>
    <w:p w:rsidR="00893D9F" w:rsidRDefault="00893D9F">
      <w:pPr>
        <w:pStyle w:val="ConsPlusNormal"/>
        <w:jc w:val="both"/>
      </w:pPr>
    </w:p>
    <w:p w:rsidR="00893D9F" w:rsidRDefault="00893D9F">
      <w:pPr>
        <w:pStyle w:val="ConsPlusNormal"/>
        <w:jc w:val="right"/>
      </w:pPr>
      <w:r>
        <w:t>Председатель Правительства</w:t>
      </w:r>
    </w:p>
    <w:p w:rsidR="00893D9F" w:rsidRDefault="00893D9F">
      <w:pPr>
        <w:pStyle w:val="ConsPlusNormal"/>
        <w:jc w:val="right"/>
      </w:pPr>
      <w:r>
        <w:t>Республики Дагестан</w:t>
      </w:r>
    </w:p>
    <w:p w:rsidR="00893D9F" w:rsidRDefault="00893D9F">
      <w:pPr>
        <w:pStyle w:val="ConsPlusNormal"/>
        <w:jc w:val="right"/>
      </w:pPr>
      <w:r>
        <w:t>А.АБДУЛМУСЛИМОВ</w:t>
      </w:r>
    </w:p>
    <w:p w:rsidR="00893D9F" w:rsidRDefault="00893D9F">
      <w:pPr>
        <w:pStyle w:val="ConsPlusNormal"/>
        <w:jc w:val="both"/>
      </w:pPr>
    </w:p>
    <w:p w:rsidR="00893D9F" w:rsidRDefault="00893D9F">
      <w:pPr>
        <w:pStyle w:val="ConsPlusNormal"/>
        <w:jc w:val="both"/>
      </w:pPr>
    </w:p>
    <w:p w:rsidR="00893D9F" w:rsidRDefault="00893D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EDA" w:rsidRDefault="008E1EDA"/>
    <w:sectPr w:rsidR="008E1EDA" w:rsidSect="00F2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9F"/>
    <w:rsid w:val="00893D9F"/>
    <w:rsid w:val="008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86E33-7EE3-4176-ADB0-607F72CE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3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3D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0347&amp;dst=1001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50347&amp;dst=1000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137&amp;dst=1003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137&amp;dst=100201" TargetMode="External"/><Relationship Id="rId10" Type="http://schemas.openxmlformats.org/officeDocument/2006/relationships/hyperlink" Target="https://login.consultant.ru/link/?req=doc&amp;base=LAW&amp;n=455730&amp;dst=1004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73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РАСИМ</dc:creator>
  <cp:keywords/>
  <dc:description/>
  <cp:lastModifiedBy>ОК РАСИМ</cp:lastModifiedBy>
  <cp:revision>1</cp:revision>
  <dcterms:created xsi:type="dcterms:W3CDTF">2025-07-04T12:24:00Z</dcterms:created>
  <dcterms:modified xsi:type="dcterms:W3CDTF">2025-07-04T12:25:00Z</dcterms:modified>
</cp:coreProperties>
</file>